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A68FA" w14:textId="77777777" w:rsidR="00B80A14" w:rsidRDefault="00B80A14" w:rsidP="00B80A14">
      <w:pPr>
        <w:pStyle w:val="EJCDCExhibitTitle"/>
      </w:pPr>
      <w:bookmarkStart w:id="0" w:name="_Toc176419909"/>
      <w:bookmarkStart w:id="1" w:name="_Toc176461663"/>
      <w:r>
        <w:rPr>
          <w:caps w:val="0"/>
        </w:rPr>
        <w:t xml:space="preserve">Exhibit A: </w:t>
      </w:r>
      <w:r>
        <w:t>Phase 1 Scope of work and Schedule</w:t>
      </w:r>
      <w:bookmarkEnd w:id="0"/>
      <w:bookmarkEnd w:id="1"/>
    </w:p>
    <w:p w14:paraId="1DCA25B3" w14:textId="77777777" w:rsidR="00B80A14" w:rsidRDefault="00B80A14" w:rsidP="00000021">
      <w:pPr>
        <w:pStyle w:val="EJCDCArt1Article"/>
      </w:pPr>
      <w:bookmarkStart w:id="2" w:name="_Toc175897846"/>
      <w:bookmarkStart w:id="3" w:name="_Toc176243471"/>
      <w:bookmarkStart w:id="4" w:name="_Toc176416849"/>
      <w:bookmarkStart w:id="5" w:name="_Toc176419910"/>
      <w:bookmarkStart w:id="6" w:name="_Toc176461664"/>
      <w:r>
        <w:t>Basic Services: P</w:t>
      </w:r>
      <w:bookmarkEnd w:id="2"/>
      <w:r>
        <w:t>hase 1</w:t>
      </w:r>
      <w:bookmarkEnd w:id="3"/>
      <w:bookmarkEnd w:id="4"/>
      <w:bookmarkEnd w:id="5"/>
      <w:bookmarkEnd w:id="6"/>
    </w:p>
    <w:p w14:paraId="658CF96E" w14:textId="77777777" w:rsidR="009B37F1" w:rsidRDefault="00B80A14" w:rsidP="00811736">
      <w:pPr>
        <w:pStyle w:val="EJCDCArt2Par101"/>
      </w:pPr>
      <w:bookmarkStart w:id="7" w:name="_Toc175897847"/>
      <w:bookmarkStart w:id="8" w:name="_Toc176243472"/>
      <w:bookmarkStart w:id="9" w:name="_Toc176416850"/>
      <w:bookmarkStart w:id="10" w:name="_Toc176419911"/>
      <w:bookmarkStart w:id="11" w:name="_Toc176461665"/>
      <w:r w:rsidRPr="00811736">
        <w:t>Study and Report</w:t>
      </w:r>
      <w:bookmarkEnd w:id="7"/>
      <w:bookmarkEnd w:id="8"/>
      <w:bookmarkEnd w:id="9"/>
      <w:bookmarkEnd w:id="10"/>
      <w:bookmarkEnd w:id="11"/>
    </w:p>
    <w:p w14:paraId="14A9A78B" w14:textId="4A457457" w:rsidR="00B80A14" w:rsidRDefault="00B80A14" w:rsidP="007A26AA">
      <w:pPr>
        <w:pStyle w:val="EJCDCArt3ParA"/>
      </w:pPr>
      <w:r>
        <w:t>In the Study</w:t>
      </w:r>
      <w:r w:rsidR="00A26A7A">
        <w:t xml:space="preserve"> </w:t>
      </w:r>
      <w:r>
        <w:t xml:space="preserve">component of </w:t>
      </w:r>
      <w:r w:rsidRPr="00811736">
        <w:t>Phase</w:t>
      </w:r>
      <w:r>
        <w:t xml:space="preserve"> 1, the Design-Builder </w:t>
      </w:r>
      <w:r w:rsidR="00777E43">
        <w:t>will</w:t>
      </w:r>
      <w:r>
        <w:t>:</w:t>
      </w:r>
    </w:p>
    <w:p w14:paraId="6AAD35D3" w14:textId="77777777" w:rsidR="009B37F1" w:rsidRDefault="00B80A14" w:rsidP="007A26AA">
      <w:pPr>
        <w:pStyle w:val="EJCDCArt4Par1"/>
      </w:pPr>
      <w:r w:rsidRPr="007A26AA">
        <w:t>Review</w:t>
      </w:r>
      <w:r>
        <w:t xml:space="preserve"> the </w:t>
      </w:r>
      <w:r w:rsidRPr="00777E43">
        <w:t>Conceptual Documents,</w:t>
      </w:r>
      <w:r>
        <w:t xml:space="preserve"> if any, and other information furnished by Owner.</w:t>
      </w:r>
    </w:p>
    <w:p w14:paraId="463EAE82" w14:textId="77777777" w:rsidR="009B37F1" w:rsidRDefault="00B80A14" w:rsidP="007A26AA">
      <w:pPr>
        <w:pStyle w:val="EJCDCArt4Par1"/>
      </w:pPr>
      <w:r>
        <w:t xml:space="preserve">Consult with Owner as needed to define and clarify Owner’s requirements for the Project, as set forth in </w:t>
      </w:r>
      <w:r w:rsidRPr="00777E43">
        <w:t>the Conceptual Documents</w:t>
      </w:r>
      <w:r>
        <w:t xml:space="preserve"> or otherwise, including design objectives and constraints; space, capacity and performance requirements; flexibility and expandability needs; quality standards; and Owner’s budgetary limitations.</w:t>
      </w:r>
    </w:p>
    <w:p w14:paraId="2B36C913" w14:textId="11F6DB10" w:rsidR="00B80A14" w:rsidRDefault="00B80A14" w:rsidP="007A26AA">
      <w:pPr>
        <w:pStyle w:val="EJCDCArt4Par1"/>
      </w:pPr>
      <w:r>
        <w:t xml:space="preserve">Identify </w:t>
      </w:r>
      <w:r w:rsidR="00355B11">
        <w:t xml:space="preserve">and review </w:t>
      </w:r>
      <w:r>
        <w:t>available data, information, reports, plan</w:t>
      </w:r>
      <w:r w:rsidR="00A91526">
        <w:t>s</w:t>
      </w:r>
      <w:r>
        <w:t>, and site evaluations from Owner or others</w:t>
      </w:r>
      <w:r w:rsidR="00355B11">
        <w:t>.</w:t>
      </w:r>
    </w:p>
    <w:p w14:paraId="014FA5E8" w14:textId="77777777" w:rsidR="009B37F1" w:rsidRDefault="00A062A0" w:rsidP="007A26AA">
      <w:pPr>
        <w:pStyle w:val="EJCDCArt4Par1"/>
      </w:pPr>
      <w:r>
        <w:t>O</w:t>
      </w:r>
      <w:r w:rsidR="00B80A14">
        <w:t xml:space="preserve">btain data or services that are required </w:t>
      </w:r>
      <w:r w:rsidR="006B6157">
        <w:t>by</w:t>
      </w:r>
      <w:r w:rsidR="00B80A14">
        <w:t xml:space="preserve"> Design-Builder to complete its </w:t>
      </w:r>
      <w:r w:rsidR="00975009">
        <w:t>Phase 1 Work</w:t>
      </w:r>
      <w:r w:rsidR="00A91526">
        <w:t xml:space="preserve"> and provide a </w:t>
      </w:r>
      <w:r w:rsidR="00AF3963">
        <w:t>Phase 2 Amendment</w:t>
      </w:r>
      <w:r w:rsidR="002625EB">
        <w:t xml:space="preserve">, </w:t>
      </w:r>
      <w:r w:rsidR="00E951C4">
        <w:t xml:space="preserve">including but not limited to, geotechnical reports, </w:t>
      </w:r>
      <w:r w:rsidR="00F00A7B">
        <w:t xml:space="preserve">environmental </w:t>
      </w:r>
      <w:r w:rsidR="00F23AF1">
        <w:t xml:space="preserve">reports, </w:t>
      </w:r>
      <w:r w:rsidR="000D6D25">
        <w:t>and surveys.</w:t>
      </w:r>
    </w:p>
    <w:p w14:paraId="0FACC4EC" w14:textId="6DB985D1" w:rsidR="009B37F1" w:rsidRDefault="00B80A14" w:rsidP="007A26AA">
      <w:pPr>
        <w:pStyle w:val="EJCDCArt4Par1"/>
      </w:pPr>
      <w:r>
        <w:t>If Owner has already identified one or more potential solutions to meet its Project requirements, in the Conceptual Documents or otherwise, then proceed with the study and evaluation of such potential solution(s).</w:t>
      </w:r>
    </w:p>
    <w:p w14:paraId="103E5284" w14:textId="0F216859" w:rsidR="00B80A14" w:rsidRDefault="00B80A14" w:rsidP="007A26AA">
      <w:pPr>
        <w:pStyle w:val="EJCDCArt4Par1"/>
      </w:pPr>
      <w:r>
        <w:t>If Owner has not identified one or more potential solutions for study and evaluation, or if the Owner’s proposed solutions are not feasible, then identify one or more potential solutions to meet Owner’s Project requirements, and study and evaluate such potential solution(s).</w:t>
      </w:r>
    </w:p>
    <w:p w14:paraId="1E74ECFC" w14:textId="77777777" w:rsidR="009B37F1" w:rsidRDefault="00B80A14" w:rsidP="007A26AA">
      <w:pPr>
        <w:pStyle w:val="EJCDCArt4Par1"/>
      </w:pPr>
      <w:r>
        <w:t>Identify and analyze relevant requirements of governmental authorities having jurisdiction over the Project; consult with such governmental authorities as necessary.</w:t>
      </w:r>
      <w:r w:rsidR="009B37F1">
        <w:t xml:space="preserve"> </w:t>
      </w:r>
      <w:r w:rsidR="00545E98">
        <w:t>Prepare a list of necessary permits to be obtained by Owner</w:t>
      </w:r>
      <w:r w:rsidR="007578D8">
        <w:t xml:space="preserve"> or</w:t>
      </w:r>
      <w:r w:rsidR="00545E98">
        <w:t xml:space="preserve"> Design-Builder</w:t>
      </w:r>
      <w:r w:rsidR="007578D8">
        <w:t>.</w:t>
      </w:r>
    </w:p>
    <w:p w14:paraId="26DAC15D" w14:textId="77777777" w:rsidR="009B37F1" w:rsidRDefault="00B80A14" w:rsidP="007A26AA">
      <w:pPr>
        <w:pStyle w:val="EJCDCArt4Par1"/>
      </w:pPr>
      <w:r>
        <w:t>Visit the Site(s) to review existing conditions and facilities</w:t>
      </w:r>
      <w:r w:rsidR="009D1315">
        <w:t>.</w:t>
      </w:r>
    </w:p>
    <w:p w14:paraId="0A1FE54C" w14:textId="77777777" w:rsidR="009B37F1" w:rsidRDefault="00B80A14" w:rsidP="007A26AA">
      <w:pPr>
        <w:pStyle w:val="EJCDCArt4Par1"/>
      </w:pPr>
      <w:r w:rsidRPr="00223D21">
        <w:t xml:space="preserve">Review environmental assessments and impact statements furnished by </w:t>
      </w:r>
      <w:r w:rsidR="00AF3963" w:rsidRPr="00223D21">
        <w:t>Owner</w:t>
      </w:r>
      <w:r w:rsidR="002C24CF" w:rsidRPr="00223D21">
        <w:t>.</w:t>
      </w:r>
      <w:r w:rsidR="009B37F1">
        <w:t xml:space="preserve"> </w:t>
      </w:r>
      <w:r w:rsidR="002C24CF" w:rsidRPr="00223D21">
        <w:t xml:space="preserve">Provide analysis on these as well as possible mitigation measures that may </w:t>
      </w:r>
      <w:r w:rsidR="00223D21" w:rsidRPr="00223D21">
        <w:t>need to be</w:t>
      </w:r>
      <w:r w:rsidRPr="00223D21">
        <w:t xml:space="preserve"> includ</w:t>
      </w:r>
      <w:r w:rsidR="00223D21" w:rsidRPr="00223D21">
        <w:t>ed in</w:t>
      </w:r>
      <w:r w:rsidRPr="00223D21">
        <w:t xml:space="preserve"> the</w:t>
      </w:r>
      <w:r w:rsidR="00223D21" w:rsidRPr="00223D21">
        <w:t xml:space="preserve"> proposed</w:t>
      </w:r>
      <w:r w:rsidRPr="00223D21">
        <w:t xml:space="preserve"> design and construction.</w:t>
      </w:r>
    </w:p>
    <w:p w14:paraId="5E8ED89C" w14:textId="5744EC08" w:rsidR="00B80A14" w:rsidRDefault="00B80A14" w:rsidP="007A26AA">
      <w:pPr>
        <w:pStyle w:val="EJCDCArt4Par1"/>
      </w:pPr>
      <w:r>
        <w:t>Recommend to Owner those solutions which in Design-Builder’s judgment meet Owner’s requirements for the Project.</w:t>
      </w:r>
    </w:p>
    <w:p w14:paraId="12080F35" w14:textId="7AE4EFE4" w:rsidR="00A26A7A" w:rsidRDefault="00A26A7A" w:rsidP="007A26AA">
      <w:pPr>
        <w:pStyle w:val="EJCDCArt3ParA"/>
      </w:pPr>
      <w:r>
        <w:t>In the Report component of Phase 1, the Desig</w:t>
      </w:r>
      <w:r w:rsidR="00064518">
        <w:t>n</w:t>
      </w:r>
      <w:r>
        <w:t>-Builder will:</w:t>
      </w:r>
    </w:p>
    <w:p w14:paraId="39589769" w14:textId="77777777" w:rsidR="009B37F1" w:rsidRDefault="00B80A14" w:rsidP="007A26AA">
      <w:pPr>
        <w:pStyle w:val="EJCDCArt4Par1"/>
      </w:pPr>
      <w:r>
        <w:t xml:space="preserve">Prepare a report (the “Report”) which will, as appropriate, contain schematic layouts, sketches and conceptual design criteria, and appropriate exhibits; and indicate the applicable requirements, considerations involved, and Design-Builder’s recommended solutions. This Report will be accompanied by Design-Builder’s estimate of Design-Build </w:t>
      </w:r>
      <w:r>
        <w:lastRenderedPageBreak/>
        <w:t xml:space="preserve">Cost for each recommended solution. This Report </w:t>
      </w:r>
      <w:r w:rsidR="00134379">
        <w:t>will</w:t>
      </w:r>
      <w:r>
        <w:t xml:space="preserve"> include descriptions of any deviations from the Contract Documents, particularly the Conceptual Documents and excerpts from Design-Builder’s Proposal.</w:t>
      </w:r>
    </w:p>
    <w:p w14:paraId="3542A938" w14:textId="2A55D1A6" w:rsidR="00B80A14" w:rsidRDefault="00B80A14" w:rsidP="007A26AA">
      <w:pPr>
        <w:pStyle w:val="EJCDCArt4Par1"/>
      </w:pPr>
      <w:r>
        <w:t>In the Report, advise Owner of any limitations on the use or applicability of the Report.</w:t>
      </w:r>
    </w:p>
    <w:p w14:paraId="24EC9596" w14:textId="77777777" w:rsidR="009B37F1" w:rsidRDefault="00B80A14" w:rsidP="007A26AA">
      <w:pPr>
        <w:pStyle w:val="EJCDCArt4Par1"/>
      </w:pPr>
      <w:r>
        <w:t>If requested to do so by Owner, assist Owner in identifying opportunities for enhancing the sustainability of the Project.</w:t>
      </w:r>
    </w:p>
    <w:p w14:paraId="614B1237" w14:textId="77777777" w:rsidR="009B37F1" w:rsidRDefault="00B80A14" w:rsidP="007A26AA">
      <w:pPr>
        <w:pStyle w:val="EJCDCArt4Par1"/>
      </w:pPr>
      <w:r>
        <w:t xml:space="preserve">Use ASCE 38-22, “Standard Guideline for Investigating and Documenting Existing Utilities” </w:t>
      </w:r>
      <w:proofErr w:type="gramStart"/>
      <w:r>
        <w:t>as a means to</w:t>
      </w:r>
      <w:proofErr w:type="gramEnd"/>
      <w:r>
        <w:t xml:space="preserve"> develop a scope of work and procedure for the identification and mapping of existing utilities, consistent with the provisions of the General Conditions regarding Underground Facilities.</w:t>
      </w:r>
    </w:p>
    <w:p w14:paraId="7A9326D7" w14:textId="111B59A7" w:rsidR="00B80A14" w:rsidRDefault="00B80A14" w:rsidP="007A26AA">
      <w:pPr>
        <w:pStyle w:val="EJCDCArt4Par1"/>
      </w:pPr>
      <w:r>
        <w:t>Develop a scope of work and survey limits for any topographic and other surveys necessary for design.</w:t>
      </w:r>
    </w:p>
    <w:p w14:paraId="52D3B771" w14:textId="77777777" w:rsidR="009B37F1" w:rsidRDefault="00B80A14" w:rsidP="007A26AA">
      <w:pPr>
        <w:pStyle w:val="EJCDCArt4Par1"/>
      </w:pPr>
      <w:r>
        <w:t>If Owner and Design-Builder have not already stipulated that certain Work will be performed by Construction Subcontractors selected on a competitive-bid basis (or by Design-Builder if it bids on such work and is the successful bidder), identify Construction Subcontract bid packages that in Design-Builder’s judgment should be let by competitive bidding.</w:t>
      </w:r>
    </w:p>
    <w:p w14:paraId="40960D09" w14:textId="77777777" w:rsidR="009B37F1" w:rsidRDefault="00B80A14" w:rsidP="007A26AA">
      <w:pPr>
        <w:pStyle w:val="EJCDCArt4Par1"/>
      </w:pPr>
      <w:r>
        <w:t>Perform or furnish the following additional Study and Report tasks or deliverables:</w:t>
      </w:r>
    </w:p>
    <w:p w14:paraId="67E63F0D" w14:textId="1F3147A3" w:rsidR="00B80A14" w:rsidRPr="0099372D" w:rsidRDefault="00B80A14" w:rsidP="007A26AA">
      <w:pPr>
        <w:pStyle w:val="EJCDCArt5Para"/>
      </w:pPr>
      <w:r w:rsidRPr="0099372D">
        <w:t>[</w:t>
      </w:r>
      <w:r w:rsidR="00DA501B">
        <w:t xml:space="preserve">List </w:t>
      </w:r>
      <w:r w:rsidR="00DA501B" w:rsidRPr="0099372D">
        <w:t>other deliverables</w:t>
      </w:r>
      <w:r w:rsidRPr="0099372D">
        <w:t>].</w:t>
      </w:r>
    </w:p>
    <w:p w14:paraId="070DD22F" w14:textId="5C75C4E5" w:rsidR="00B80A14" w:rsidRDefault="00B80A14" w:rsidP="007A26AA">
      <w:pPr>
        <w:pStyle w:val="EJCDCArt4Par1"/>
      </w:pPr>
      <w:r>
        <w:t>Furnish</w:t>
      </w:r>
      <w:r w:rsidR="0013039E">
        <w:t xml:space="preserve"> </w:t>
      </w:r>
      <w:r>
        <w:t>the Report to Owner</w:t>
      </w:r>
      <w:r w:rsidR="0013039E">
        <w:t>.</w:t>
      </w:r>
    </w:p>
    <w:p w14:paraId="3844FD3D" w14:textId="51093E2A" w:rsidR="00B80A14" w:rsidRDefault="00B80A14" w:rsidP="007A26AA">
      <w:pPr>
        <w:pStyle w:val="EJCDCArt4Par1"/>
      </w:pPr>
      <w:r>
        <w:t>Revise the Report in response to Owner’s comments and furnish the revised Report</w:t>
      </w:r>
      <w:r w:rsidR="005D1386">
        <w:t>.</w:t>
      </w:r>
    </w:p>
    <w:p w14:paraId="49B3CE6C" w14:textId="77481B2F" w:rsidR="00B80A14" w:rsidRDefault="00B80A14" w:rsidP="007A26AA">
      <w:pPr>
        <w:pStyle w:val="EJCDCArt3ParA"/>
      </w:pPr>
      <w:r>
        <w:t xml:space="preserve">Design-Builder’s Work under the Study and Report </w:t>
      </w:r>
      <w:r w:rsidR="004F4FE6">
        <w:t>component</w:t>
      </w:r>
      <w:r>
        <w:t xml:space="preserve"> of Phase 1 will be considered complete on the date when Design-Builder has delivered the copies of the revised Report to Owner.</w:t>
      </w:r>
    </w:p>
    <w:p w14:paraId="39015931" w14:textId="77777777" w:rsidR="009B37F1" w:rsidRDefault="00B80A14" w:rsidP="00811736">
      <w:pPr>
        <w:pStyle w:val="EJCDCArt2Par101"/>
      </w:pPr>
      <w:bookmarkStart w:id="12" w:name="_Toc175897848"/>
      <w:bookmarkStart w:id="13" w:name="_Toc176243473"/>
      <w:bookmarkStart w:id="14" w:name="_Toc176416851"/>
      <w:bookmarkStart w:id="15" w:name="_Toc176419912"/>
      <w:bookmarkStart w:id="16" w:name="_Toc176461666"/>
      <w:r>
        <w:t>Preliminary Technical Documents</w:t>
      </w:r>
      <w:bookmarkEnd w:id="12"/>
      <w:bookmarkEnd w:id="13"/>
      <w:bookmarkEnd w:id="14"/>
      <w:bookmarkEnd w:id="15"/>
      <w:bookmarkEnd w:id="16"/>
    </w:p>
    <w:p w14:paraId="18C45068" w14:textId="77777777" w:rsidR="009B37F1" w:rsidRDefault="00B80A14" w:rsidP="007A26AA">
      <w:pPr>
        <w:pStyle w:val="EJCDCArt3ParA"/>
      </w:pPr>
      <w:r>
        <w:t xml:space="preserve">After acceptance by Owner of the Report, selection by Owner of a recommended solution and indication of any specific modifications or changes in the scope, extent, character or design requirements of the Project desired by Owner, and upon written authorization from Owner, Design-Builder </w:t>
      </w:r>
      <w:r w:rsidR="00B67172">
        <w:t>will</w:t>
      </w:r>
      <w:r>
        <w:t>:</w:t>
      </w:r>
    </w:p>
    <w:p w14:paraId="3BFDE144" w14:textId="77777777" w:rsidR="009B37F1" w:rsidRDefault="00B80A14" w:rsidP="007A26AA">
      <w:pPr>
        <w:pStyle w:val="EJCDCArt4Par1"/>
      </w:pPr>
      <w:r>
        <w:t>Conduct necessary field surveys and topographic and utility mapping for the purpose of preparing Preliminary Technical Documents. Comply with the scope of work and procedure for the identification and mapping of existing utilities selected during the Study and Report phase based on ASCE 38-22, “Standard Guideline for Investigating and Documenting Existing Utilities,” consistent with the provisions of Paragraph 5.05 of the General Conditions.</w:t>
      </w:r>
    </w:p>
    <w:p w14:paraId="1010F4AC" w14:textId="3E4D713C" w:rsidR="00B80A14" w:rsidRDefault="00B80A14" w:rsidP="007A26AA">
      <w:pPr>
        <w:pStyle w:val="EJCDCArt4Par1"/>
      </w:pPr>
      <w:r>
        <w:t>Visit the Site as needed to prepare the Preliminary Technical Documents.</w:t>
      </w:r>
    </w:p>
    <w:p w14:paraId="758716C4" w14:textId="77777777" w:rsidR="00B80A14" w:rsidRDefault="00B80A14" w:rsidP="007A26AA">
      <w:pPr>
        <w:pStyle w:val="EJCDCArt4Par1"/>
      </w:pPr>
      <w:r>
        <w:t>Make measured drawings and conduct additional investigation of the Site.</w:t>
      </w:r>
    </w:p>
    <w:p w14:paraId="2C2BFBAC" w14:textId="77777777" w:rsidR="00B80A14" w:rsidRDefault="00B80A14" w:rsidP="00B80A14">
      <w:pPr>
        <w:pStyle w:val="EJCDCNTU1ParHead"/>
        <w:numPr>
          <w:ilvl w:val="0"/>
          <w:numId w:val="3"/>
        </w:numPr>
      </w:pPr>
    </w:p>
    <w:p w14:paraId="4435CAC6" w14:textId="77777777" w:rsidR="009B37F1" w:rsidRDefault="00B80A14" w:rsidP="00B80A14">
      <w:pPr>
        <w:pStyle w:val="EJCDCNTU2Par1"/>
        <w:numPr>
          <w:ilvl w:val="1"/>
          <w:numId w:val="3"/>
        </w:numPr>
      </w:pPr>
      <w:r>
        <w:t xml:space="preserve">The </w:t>
      </w:r>
      <w:r w:rsidR="00D63D89">
        <w:t>design level</w:t>
      </w:r>
      <w:r>
        <w:t xml:space="preserve"> of the Preliminary Technical Documents can vary</w:t>
      </w:r>
      <w:r w:rsidR="001B6EDB">
        <w:t xml:space="preserve"> </w:t>
      </w:r>
      <w:r>
        <w:t xml:space="preserve">depending upon the type and complexity of the Project and the extent to which the design is to be completed </w:t>
      </w:r>
      <w:r w:rsidR="005438CF">
        <w:t>to</w:t>
      </w:r>
      <w:r>
        <w:t xml:space="preserve"> define the full scope of the Work and agree on a Contract Price for </w:t>
      </w:r>
      <w:r w:rsidR="004B1AE3">
        <w:t>Phase 2.</w:t>
      </w:r>
    </w:p>
    <w:p w14:paraId="5480248F" w14:textId="09F0C445" w:rsidR="00B97DA0" w:rsidRDefault="00B97DA0" w:rsidP="75A6B32E">
      <w:pPr>
        <w:pStyle w:val="EJCDCNTU2Par1"/>
      </w:pPr>
      <w:r>
        <w:t xml:space="preserve">Whether the </w:t>
      </w:r>
      <w:r w:rsidR="001F4054">
        <w:t xml:space="preserve">Preliminary Technical Documents </w:t>
      </w:r>
      <w:r w:rsidR="001A1513">
        <w:t xml:space="preserve">are designed to a level that allows for submittal for permitting prior to </w:t>
      </w:r>
      <w:r w:rsidR="006362E3">
        <w:t>execution of the Phase 2 Amendment is a decision for the team.</w:t>
      </w:r>
      <w:r w:rsidR="009B37F1">
        <w:t xml:space="preserve"> </w:t>
      </w:r>
    </w:p>
    <w:p w14:paraId="4533B12B" w14:textId="725BACCC" w:rsidR="009B37F1" w:rsidRDefault="00177911" w:rsidP="007A26AA">
      <w:pPr>
        <w:pStyle w:val="EJCDCArt4Par1"/>
      </w:pPr>
      <w:r>
        <w:t xml:space="preserve">Prepare </w:t>
      </w:r>
      <w:r w:rsidR="00605696">
        <w:t>the</w:t>
      </w:r>
      <w:r>
        <w:t xml:space="preserve"> Preliminary Technical Documents (including but not limited to design criteria, drawings, specifications, and written descriptions of the Project) that show or describe the character, scope, and intent </w:t>
      </w:r>
      <w:r w:rsidR="00CF7205">
        <w:t>of</w:t>
      </w:r>
      <w:r>
        <w:t xml:space="preserve"> the Construction to be performed or furnished by Design-Builder in Phase 2. The Preliminary Technical Documents will be consistent with the Report unless noted otherwise.</w:t>
      </w:r>
    </w:p>
    <w:p w14:paraId="1DFDA164" w14:textId="5EB0F1A8" w:rsidR="001F4054" w:rsidRDefault="001F4054" w:rsidP="007A26AA">
      <w:pPr>
        <w:pStyle w:val="EJCDCArt4Par1"/>
      </w:pPr>
      <w:r>
        <w:t xml:space="preserve">The design level of the Preliminary Technical Documents will be suitable to develop a Guaranteed Maximum Price (“GMP”) or a Lump Sum (“LS”) </w:t>
      </w:r>
      <w:r w:rsidRPr="003208B6">
        <w:rPr>
          <w:b/>
          <w:bCs/>
        </w:rPr>
        <w:t>[and to submit for permitting]</w:t>
      </w:r>
      <w:r>
        <w:t>.</w:t>
      </w:r>
    </w:p>
    <w:p w14:paraId="1AADCEE5" w14:textId="134294C3" w:rsidR="00B80A14" w:rsidRDefault="00B80A14" w:rsidP="007A26AA">
      <w:pPr>
        <w:pStyle w:val="EJCDCArt4Par1"/>
      </w:pPr>
      <w:r>
        <w:t xml:space="preserve">Provide </w:t>
      </w:r>
      <w:r w:rsidR="00DA00A0">
        <w:t>to</w:t>
      </w:r>
      <w:r>
        <w:t xml:space="preserve"> Owner </w:t>
      </w:r>
      <w:r w:rsidR="00DA00A0">
        <w:t xml:space="preserve">written </w:t>
      </w:r>
      <w:r>
        <w:t>descriptions of any deviations in the Preliminary Technical Documents from the Conceptual Documents and the excerpts from the Design-Builder’s proposal, or the Report.</w:t>
      </w:r>
    </w:p>
    <w:p w14:paraId="18E6E323" w14:textId="7C3EE4D8" w:rsidR="00B80A14" w:rsidRDefault="00B80A14" w:rsidP="007A26AA">
      <w:pPr>
        <w:pStyle w:val="EJCDCArt4Par1"/>
      </w:pPr>
      <w:r>
        <w:t xml:space="preserve">Furnish Owner copies of the Preliminary Technical Documents according to the Phase 1 </w:t>
      </w:r>
      <w:r w:rsidR="002A72C0">
        <w:t>Schedule</w:t>
      </w:r>
      <w:r>
        <w:t xml:space="preserve"> and review them with Owner.</w:t>
      </w:r>
    </w:p>
    <w:p w14:paraId="5B6C0536" w14:textId="77777777" w:rsidR="009B37F1" w:rsidRDefault="00B80A14" w:rsidP="007A26AA">
      <w:pPr>
        <w:pStyle w:val="EJCDCArt4Par1"/>
      </w:pPr>
      <w:r>
        <w:t>Revise the Preliminary Technical Documents in response to Owner’s comments, as appropriate, and furnish</w:t>
      </w:r>
      <w:r w:rsidR="00425BA1">
        <w:t xml:space="preserve"> </w:t>
      </w:r>
      <w:r>
        <w:t>the revised Preliminary Technical Documents to the Owner pursuant to the Phase 1 Schedule.</w:t>
      </w:r>
    </w:p>
    <w:p w14:paraId="6CA4752D" w14:textId="6B20911D" w:rsidR="00B80A14" w:rsidRPr="007A26AA" w:rsidRDefault="00FA3C38" w:rsidP="007A26AA">
      <w:pPr>
        <w:pStyle w:val="EJCDCArt4Par1"/>
      </w:pPr>
      <w:r w:rsidRPr="007A26AA">
        <w:t>[</w:t>
      </w:r>
      <w:r w:rsidR="003C4614" w:rsidRPr="007A26AA">
        <w:t xml:space="preserve">These </w:t>
      </w:r>
      <w:r w:rsidR="0018541F" w:rsidRPr="007A26AA">
        <w:t xml:space="preserve">Preliminary Technical Documents </w:t>
      </w:r>
      <w:r w:rsidR="00752147" w:rsidRPr="007A26AA">
        <w:t>will</w:t>
      </w:r>
      <w:r w:rsidR="0018541F" w:rsidRPr="007A26AA">
        <w:t xml:space="preserve"> be suitable </w:t>
      </w:r>
      <w:r w:rsidR="00AE7AAA" w:rsidRPr="007A26AA">
        <w:t xml:space="preserve">for both bidding and </w:t>
      </w:r>
      <w:r w:rsidR="00C14E22" w:rsidRPr="007A26AA">
        <w:t>submitting</w:t>
      </w:r>
      <w:r w:rsidR="00AE7AAA" w:rsidRPr="007A26AA">
        <w:t xml:space="preserve"> for permitting.</w:t>
      </w:r>
      <w:r w:rsidRPr="007A26AA">
        <w:t>]</w:t>
      </w:r>
    </w:p>
    <w:p w14:paraId="52F7B208" w14:textId="77777777" w:rsidR="009B37F1" w:rsidRDefault="00B80A14" w:rsidP="007A26AA">
      <w:pPr>
        <w:pStyle w:val="EJCDCArt3ParA"/>
      </w:pPr>
      <w:r>
        <w:t xml:space="preserve">Design-Builder’s </w:t>
      </w:r>
      <w:r w:rsidR="00427B63">
        <w:t xml:space="preserve">Preliminary Technical Documents </w:t>
      </w:r>
      <w:r>
        <w:t xml:space="preserve">Work under Phase </w:t>
      </w:r>
      <w:r w:rsidR="00AE7AAA">
        <w:t xml:space="preserve">1 </w:t>
      </w:r>
      <w:r>
        <w:t>will be considered complete on the date when Design-Builder has delivered final copies of the Preliminary Technical Documents to Owner.</w:t>
      </w:r>
    </w:p>
    <w:p w14:paraId="50973564" w14:textId="5A10D63C" w:rsidR="00B80A14" w:rsidRDefault="00B80A14" w:rsidP="00811736">
      <w:pPr>
        <w:pStyle w:val="EJCDCArt2Par101"/>
      </w:pPr>
      <w:bookmarkStart w:id="17" w:name="_Toc175897849"/>
      <w:bookmarkStart w:id="18" w:name="_Toc176243474"/>
      <w:bookmarkStart w:id="19" w:name="_Toc176416852"/>
      <w:bookmarkStart w:id="20" w:name="_Toc176419913"/>
      <w:bookmarkStart w:id="21" w:name="_Toc176461667"/>
      <w:r>
        <w:t>Planning</w:t>
      </w:r>
      <w:bookmarkEnd w:id="17"/>
      <w:bookmarkEnd w:id="18"/>
      <w:bookmarkEnd w:id="19"/>
      <w:bookmarkEnd w:id="20"/>
      <w:bookmarkEnd w:id="21"/>
    </w:p>
    <w:p w14:paraId="18C001F2" w14:textId="2141C95E" w:rsidR="00CC075A" w:rsidRDefault="00CC075A" w:rsidP="007A26AA">
      <w:pPr>
        <w:pStyle w:val="EJCDCArt3ParA"/>
      </w:pPr>
      <w:r>
        <w:t xml:space="preserve">Concurrent with Design-Builder’s development of the Preliminary Technical Documents, Design-Builder </w:t>
      </w:r>
      <w:r w:rsidR="00A05D1C">
        <w:t>will</w:t>
      </w:r>
      <w:r>
        <w:t xml:space="preserve"> begin to plan and organize anticipated construction activities</w:t>
      </w:r>
      <w:r w:rsidR="00A05D1C">
        <w:t>.</w:t>
      </w:r>
      <w:r w:rsidR="009B37F1">
        <w:t xml:space="preserve"> </w:t>
      </w:r>
      <w:r w:rsidR="00A05D1C">
        <w:t>Tasks may include:</w:t>
      </w:r>
    </w:p>
    <w:p w14:paraId="3B83E572" w14:textId="5A81D4B8" w:rsidR="009B37F1" w:rsidRDefault="003B0886" w:rsidP="00CC075A">
      <w:pPr>
        <w:pStyle w:val="EJCDCGN1ParHead"/>
        <w:ind w:left="0"/>
      </w:pPr>
      <w:r>
        <w:t>—</w:t>
      </w:r>
      <w:r w:rsidR="00CC075A" w:rsidRPr="00AA724C">
        <w:t>As an early priority, Design-Builder and Owner may choose to work together to develop strategies for fast-tracking the Project through options such as early procurement and limited construction</w:t>
      </w:r>
      <w:r w:rsidR="00CC075A">
        <w:t xml:space="preserve"> activities</w:t>
      </w:r>
      <w:r w:rsidR="00CC075A" w:rsidRPr="00AA724C">
        <w:t>.</w:t>
      </w:r>
      <w:r w:rsidR="009B37F1">
        <w:t xml:space="preserve"> </w:t>
      </w:r>
      <w:r w:rsidR="00CC075A" w:rsidRPr="00AA724C">
        <w:t>By dividing the Work into distinct packages, the Owner and Design-Builder can agree to accelerate chosen key activities.</w:t>
      </w:r>
    </w:p>
    <w:p w14:paraId="5D608027" w14:textId="77777777" w:rsidR="009B37F1" w:rsidRDefault="00CC075A" w:rsidP="00CC075A">
      <w:pPr>
        <w:pStyle w:val="EJCDCGN1ParHead"/>
        <w:numPr>
          <w:ilvl w:val="0"/>
          <w:numId w:val="0"/>
        </w:numPr>
        <w:spacing w:before="0"/>
      </w:pPr>
      <w:r w:rsidRPr="00702C9D">
        <w:t xml:space="preserve">The Work Authorization should focus on what is to be purchased or constructed, how much the Design-Builder will be paid for completion of the authorized Work, and when the authorized Work is to be </w:t>
      </w:r>
      <w:r w:rsidRPr="00702C9D">
        <w:lastRenderedPageBreak/>
        <w:t xml:space="preserve">completed. The Work Authorization </w:t>
      </w:r>
      <w:r>
        <w:t>provides for these</w:t>
      </w:r>
      <w:r w:rsidRPr="00702C9D">
        <w:t xml:space="preserve"> limited functions </w:t>
      </w:r>
      <w:r>
        <w:t>and memorializes the decisions by the team throughout the Project.</w:t>
      </w:r>
    </w:p>
    <w:p w14:paraId="34E9A72F" w14:textId="5A21421E" w:rsidR="00CC075A" w:rsidRDefault="00A05D1C" w:rsidP="007A26AA">
      <w:pPr>
        <w:pStyle w:val="EJCDCArt4Par1"/>
      </w:pPr>
      <w:r>
        <w:t xml:space="preserve">Development of </w:t>
      </w:r>
      <w:r w:rsidR="00CC075A">
        <w:t>Work Authorization</w:t>
      </w:r>
      <w:r>
        <w:t xml:space="preserve"> Plan for fast-tracking early procurement or limited construction</w:t>
      </w:r>
    </w:p>
    <w:p w14:paraId="02BF8E0B" w14:textId="54B738D9" w:rsidR="00CC075A" w:rsidRPr="006222E9" w:rsidRDefault="00CC075A" w:rsidP="007A26AA">
      <w:pPr>
        <w:pStyle w:val="EJCDCArt5Para"/>
      </w:pPr>
      <w:r w:rsidRPr="006222E9">
        <w:t>During Phase 1, Design-Builder and Owner will develop and mutually agree to a plan and schedule for anticipated Work Authorizations pursuant to the Phase 1 Schedule.</w:t>
      </w:r>
      <w:r w:rsidR="009B37F1">
        <w:t xml:space="preserve"> </w:t>
      </w:r>
      <w:r w:rsidRPr="006222E9">
        <w:t>The draft plan will include a description of the anticipated activities to be performed, their approximate scope, a schedule for their implementation, cost estimate, description of equipment and materials, and associated budget analysis.</w:t>
      </w:r>
      <w:r w:rsidR="009B37F1">
        <w:t xml:space="preserve"> </w:t>
      </w:r>
      <w:r w:rsidRPr="006222E9">
        <w:t>Design-Builder and Owner will work collaboratively to adjust and finalize the work authorization plan</w:t>
      </w:r>
      <w:r w:rsidR="00213090">
        <w:t>.</w:t>
      </w:r>
    </w:p>
    <w:p w14:paraId="1CA2213D" w14:textId="77777777" w:rsidR="009B37F1" w:rsidRDefault="00CC075A" w:rsidP="007A26AA">
      <w:pPr>
        <w:pStyle w:val="EJCDCArt5Para"/>
      </w:pPr>
      <w:r w:rsidRPr="006222E9">
        <w:t>Each Work Authorization will be executed by both the Owner and the Design-Builder.</w:t>
      </w:r>
      <w:r w:rsidR="009B37F1">
        <w:t xml:space="preserve"> </w:t>
      </w:r>
      <w:r w:rsidRPr="006222E9">
        <w:t>Work performed without an approved Work Authorization will not be entitled to compensation.</w:t>
      </w:r>
    </w:p>
    <w:p w14:paraId="467CEED5" w14:textId="127138F1" w:rsidR="006D0947" w:rsidRPr="006222E9" w:rsidRDefault="006D0947" w:rsidP="007A26AA">
      <w:pPr>
        <w:pStyle w:val="EJCDCArt4Par1"/>
      </w:pPr>
      <w:bookmarkStart w:id="22" w:name="_Toc175897850"/>
      <w:bookmarkStart w:id="23" w:name="_Toc176243475"/>
      <w:bookmarkStart w:id="24" w:name="_Toc176416853"/>
      <w:bookmarkStart w:id="25" w:name="_Toc176419914"/>
      <w:bookmarkStart w:id="26" w:name="_Toc176461668"/>
      <w:r w:rsidRPr="006222E9">
        <w:t>Equipment and Material</w:t>
      </w:r>
      <w:r w:rsidR="00A4788D">
        <w:t>s</w:t>
      </w:r>
      <w:r w:rsidRPr="006222E9">
        <w:t xml:space="preserve"> Procurement</w:t>
      </w:r>
      <w:bookmarkEnd w:id="22"/>
      <w:bookmarkEnd w:id="23"/>
      <w:bookmarkEnd w:id="24"/>
      <w:bookmarkEnd w:id="25"/>
      <w:bookmarkEnd w:id="26"/>
    </w:p>
    <w:p w14:paraId="41E33752" w14:textId="77777777" w:rsidR="006D0947" w:rsidRPr="006222E9" w:rsidRDefault="006D0947" w:rsidP="007A26AA">
      <w:pPr>
        <w:pStyle w:val="EJCDCArt5Para"/>
      </w:pPr>
      <w:r w:rsidRPr="006222E9">
        <w:t>As Design-Builder develops the Preliminary Technical Documents, it will:</w:t>
      </w:r>
    </w:p>
    <w:p w14:paraId="79561ED9" w14:textId="77777777" w:rsidR="009B37F1" w:rsidRDefault="006222E9" w:rsidP="007A26AA">
      <w:pPr>
        <w:pStyle w:val="EJCDCArt6Par1"/>
      </w:pPr>
      <w:r w:rsidRPr="007A26AA">
        <w:t>I</w:t>
      </w:r>
      <w:r w:rsidR="006D0947" w:rsidRPr="007A26AA">
        <w:t>dentify equipment to be installed during construction that (a) requires early procurement to allow sufficient time for manufacture or customization, and delivery to the Site, or (b) will not be readily available, or will be inordinately expensive if not procured well in advance of construction.</w:t>
      </w:r>
    </w:p>
    <w:p w14:paraId="3470E187" w14:textId="620873FA" w:rsidR="006D0947" w:rsidRPr="007A26AA" w:rsidRDefault="006D0947" w:rsidP="004708A3">
      <w:pPr>
        <w:pStyle w:val="EJCDCArt6Par1"/>
      </w:pPr>
      <w:r w:rsidRPr="007A26AA">
        <w:t>Identify materials needed for construction that (a) should be procured and stockpiled to avoid potential shortages, (b) are currently priced advantageously and should be procured or ordered to avoid possible price fluctuations,</w:t>
      </w:r>
      <w:r w:rsidR="004614B1" w:rsidRPr="007A26AA">
        <w:t xml:space="preserve"> or</w:t>
      </w:r>
      <w:r w:rsidRPr="007A26AA">
        <w:t xml:space="preserve"> (c) require early procurement to give sufficient time for shipment and delivery.</w:t>
      </w:r>
    </w:p>
    <w:p w14:paraId="099AC51A" w14:textId="0E1428EE" w:rsidR="006D0947" w:rsidRDefault="00325160" w:rsidP="007A26AA">
      <w:pPr>
        <w:pStyle w:val="EJCDCArt5Para"/>
      </w:pPr>
      <w:r>
        <w:t xml:space="preserve">If </w:t>
      </w:r>
      <w:r w:rsidR="00547037">
        <w:t xml:space="preserve">equipment or materials are identified as outlined above, </w:t>
      </w:r>
      <w:r w:rsidR="006D0947" w:rsidRPr="006222E9">
        <w:t xml:space="preserve">Design-Builder </w:t>
      </w:r>
      <w:r>
        <w:t>will</w:t>
      </w:r>
      <w:r w:rsidR="006D0947" w:rsidRPr="006222E9">
        <w:t xml:space="preserve"> propose to Owner early procurement via Work Authorization, prior to completion of the Preliminary Technical Documents. Owner </w:t>
      </w:r>
      <w:r w:rsidR="00547037">
        <w:t>will</w:t>
      </w:r>
      <w:r w:rsidR="006D0947" w:rsidRPr="006222E9">
        <w:t xml:space="preserve"> at its option (1) procure the item itself, and make the item available to Design-Builder during construction</w:t>
      </w:r>
      <w:r w:rsidR="005B4081">
        <w:t>;</w:t>
      </w:r>
      <w:r w:rsidR="005B4081" w:rsidRPr="006222E9">
        <w:t xml:space="preserve"> </w:t>
      </w:r>
      <w:r w:rsidR="006D0947" w:rsidRPr="006222E9">
        <w:t>(2) authorize Design-Builder to purchase the item, for mutually agreed compensation or reimbursement based on cost and standard mark-ups</w:t>
      </w:r>
      <w:r w:rsidR="005B4081">
        <w:t>;</w:t>
      </w:r>
      <w:r w:rsidR="005B4081" w:rsidRPr="006222E9">
        <w:t xml:space="preserve"> </w:t>
      </w:r>
      <w:r w:rsidR="006D0947" w:rsidRPr="006222E9">
        <w:t>or (3) inform Design-Builder that the item is not to be procured until a later point, with acknowledged acceptance by Owner of the risk of adverse price or schedule impacts.</w:t>
      </w:r>
    </w:p>
    <w:p w14:paraId="0783D96C" w14:textId="5FCE8DFE" w:rsidR="00F00AF5" w:rsidRDefault="00A73C2C" w:rsidP="007A26AA">
      <w:pPr>
        <w:pStyle w:val="EJCDCArt5Para"/>
      </w:pPr>
      <w:r>
        <w:t xml:space="preserve">If Owner elects to procure materials or equipment, the Design-Builder will be exempt from any </w:t>
      </w:r>
      <w:r w:rsidR="00026349">
        <w:t>vendors’ warranty requirements.</w:t>
      </w:r>
    </w:p>
    <w:p w14:paraId="53E82ED8" w14:textId="0BD5C705" w:rsidR="00B80A14" w:rsidRDefault="00CC075A" w:rsidP="007A26AA">
      <w:pPr>
        <w:pStyle w:val="EJCDCArt3ParA"/>
      </w:pPr>
      <w:r>
        <w:t>Development of Phase 2 activity plan</w:t>
      </w:r>
      <w:r w:rsidR="2C417B91">
        <w:t>/WBS</w:t>
      </w:r>
      <w:r>
        <w:t xml:space="preserve"> and project schedule</w:t>
      </w:r>
      <w:r w:rsidR="00B80A14">
        <w:t>:</w:t>
      </w:r>
    </w:p>
    <w:p w14:paraId="0D59F56E" w14:textId="77777777" w:rsidR="00B80A14" w:rsidRPr="00BD727D" w:rsidRDefault="00B80A14" w:rsidP="007A26AA">
      <w:pPr>
        <w:pStyle w:val="EJCDCArt4Par1"/>
      </w:pPr>
      <w:r w:rsidRPr="00BD727D">
        <w:t>Identification of potential Construction Subcontractors and Suppliers.</w:t>
      </w:r>
    </w:p>
    <w:p w14:paraId="78639B37" w14:textId="77777777" w:rsidR="009B37F1" w:rsidRDefault="00B80A14" w:rsidP="007A26AA">
      <w:pPr>
        <w:pStyle w:val="EJCDCArt4Par1"/>
      </w:pPr>
      <w:r>
        <w:t>Constructability reviews, with ongoing feedback to the design professionals.</w:t>
      </w:r>
    </w:p>
    <w:p w14:paraId="4DA315D2" w14:textId="77777777" w:rsidR="009B37F1" w:rsidRDefault="00B80A14" w:rsidP="007A26AA">
      <w:pPr>
        <w:pStyle w:val="EJCDCArt4Par1"/>
      </w:pPr>
      <w:r>
        <w:lastRenderedPageBreak/>
        <w:t>Development and refinement of the construction schedule, with the addition of greater scheduling detail as the design and construction planning progresses.</w:t>
      </w:r>
    </w:p>
    <w:p w14:paraId="338B5E68" w14:textId="20468D2F" w:rsidR="00B80A14" w:rsidRDefault="00B80A14" w:rsidP="007A26AA">
      <w:pPr>
        <w:pStyle w:val="EJCDCArt4Par1"/>
      </w:pPr>
      <w:r>
        <w:t>Identification of potential for phased or fast-track construction</w:t>
      </w:r>
      <w:r w:rsidR="00BC3408">
        <w:t xml:space="preserve"> during Phase 2</w:t>
      </w:r>
      <w:r>
        <w:t>.</w:t>
      </w:r>
    </w:p>
    <w:p w14:paraId="04B19254" w14:textId="77777777" w:rsidR="00B80A14" w:rsidRDefault="00B80A14" w:rsidP="007A26AA">
      <w:pPr>
        <w:pStyle w:val="EJCDCArt4Par1"/>
      </w:pPr>
      <w:r>
        <w:t>Consideration of off-site fabrication options.</w:t>
      </w:r>
    </w:p>
    <w:p w14:paraId="2B474C20" w14:textId="77777777" w:rsidR="00B80A14" w:rsidRDefault="00B80A14" w:rsidP="007A26AA">
      <w:pPr>
        <w:pStyle w:val="EJCDCArt4Par1"/>
      </w:pPr>
      <w:r>
        <w:t>Identification of the need for or advantage in making long lead-time equipment and materials purchases.</w:t>
      </w:r>
    </w:p>
    <w:p w14:paraId="69403686" w14:textId="77777777" w:rsidR="00B80A14" w:rsidRDefault="00B80A14" w:rsidP="007A26AA">
      <w:pPr>
        <w:pStyle w:val="EJCDCArt4Par1"/>
      </w:pPr>
      <w:r>
        <w:t>Development of Subcontract bid packages that will be let by competitive bidding.</w:t>
      </w:r>
    </w:p>
    <w:p w14:paraId="15DE1F69" w14:textId="77777777" w:rsidR="009B37F1" w:rsidRDefault="00B80A14" w:rsidP="007A26AA">
      <w:pPr>
        <w:pStyle w:val="EJCDCArt3ParA"/>
      </w:pPr>
      <w:r>
        <w:t xml:space="preserve">Development of </w:t>
      </w:r>
      <w:r w:rsidR="00FE540E">
        <w:t xml:space="preserve">Phase 2 Amendment GMP or LS </w:t>
      </w:r>
      <w:r w:rsidR="1E29ECC9">
        <w:t xml:space="preserve">draft cost </w:t>
      </w:r>
      <w:r w:rsidR="00FE540E">
        <w:t>estimate</w:t>
      </w:r>
      <w:r w:rsidR="003A28FE">
        <w:t>:</w:t>
      </w:r>
    </w:p>
    <w:p w14:paraId="79EE04E2" w14:textId="77777777" w:rsidR="009B37F1" w:rsidRDefault="00B80A14" w:rsidP="007A26AA">
      <w:pPr>
        <w:pStyle w:val="EJCDCArt4Par1"/>
      </w:pPr>
      <w:r>
        <w:t xml:space="preserve">Throughout Phase 1, Design-Builder </w:t>
      </w:r>
      <w:r w:rsidR="00FE540E">
        <w:t>will</w:t>
      </w:r>
      <w:r>
        <w:t xml:space="preserve"> develop and refine the </w:t>
      </w:r>
      <w:r w:rsidR="762B781C">
        <w:t xml:space="preserve">draft </w:t>
      </w:r>
      <w:r w:rsidR="13F0CB23">
        <w:t>cost</w:t>
      </w:r>
      <w:r w:rsidR="003A28FE">
        <w:t xml:space="preserve"> estim</w:t>
      </w:r>
      <w:r w:rsidR="4F11A3B1">
        <w:t>ate</w:t>
      </w:r>
      <w:r>
        <w:t xml:space="preserve"> based on Site information, square-foot or similar estimated costs, the draft design, budget considerations, construction planning, projected schedule, quantity estimates, unit prices, cost of materials and labor, anticipated allowances, permits and taxes, storage and transportation costs, insurance costs, information from prospective Subcontractors and Suppliers, construction-phase engineering services, standard contingencies, administrative costs, Contract terms and conditions, and other relevant factors.</w:t>
      </w:r>
    </w:p>
    <w:p w14:paraId="5EE00390" w14:textId="77777777" w:rsidR="009B37F1" w:rsidRDefault="00B80A14" w:rsidP="007A26AA">
      <w:pPr>
        <w:pStyle w:val="EJCDCArt4Par1"/>
      </w:pPr>
      <w:r>
        <w:t xml:space="preserve">Owner and Design-Builder </w:t>
      </w:r>
      <w:r w:rsidR="004B376C">
        <w:t>will</w:t>
      </w:r>
      <w:r>
        <w:t xml:space="preserve"> meet as needed to review the status of the draf</w:t>
      </w:r>
      <w:r w:rsidR="75CEE8C8">
        <w:t xml:space="preserve">t cost estimate </w:t>
      </w:r>
      <w:r>
        <w:t xml:space="preserve">including detailed </w:t>
      </w:r>
      <w:r w:rsidR="00E01392">
        <w:t>line-item</w:t>
      </w:r>
      <w:r>
        <w:t xml:space="preserve"> components and supporting data and information.</w:t>
      </w:r>
    </w:p>
    <w:p w14:paraId="3493E635" w14:textId="77777777" w:rsidR="009B37F1" w:rsidRDefault="00B80A14" w:rsidP="007A26AA">
      <w:pPr>
        <w:pStyle w:val="EJCDCArt4Par1"/>
      </w:pPr>
      <w:r>
        <w:t xml:space="preserve">Owner may at any time during the Phase 1 indicate to Design-Builder ways in which the draft </w:t>
      </w:r>
      <w:r w:rsidR="76F03C0F">
        <w:t>cost estimate</w:t>
      </w:r>
      <w:r>
        <w:t xml:space="preserve"> might be improved, including opportunities for Owner to furnish materials or equipment, access to improved information regarding the Site or local conditions, changes in scope or schedule, and enhancing competition.</w:t>
      </w:r>
    </w:p>
    <w:p w14:paraId="73FED505" w14:textId="52F5A3A6" w:rsidR="009D2C1A" w:rsidRDefault="009D2C1A" w:rsidP="007A26AA">
      <w:pPr>
        <w:pStyle w:val="EJCDCArt4Par1"/>
      </w:pPr>
      <w:r>
        <w:t>If Owner elects to procure materials or equipment, the Design-Builder will be exempt from any vendors’ warranty requirements.</w:t>
      </w:r>
    </w:p>
    <w:p w14:paraId="55760785" w14:textId="571CEF23" w:rsidR="52EA6FCF" w:rsidRDefault="52EA6FCF" w:rsidP="007A26AA">
      <w:pPr>
        <w:pStyle w:val="EJCDCArt3ParA"/>
      </w:pPr>
      <w:r w:rsidRPr="1F0A20D0">
        <w:t xml:space="preserve">Identify necessary permits and permitting authorities, develop a permitting schedule </w:t>
      </w:r>
      <w:r w:rsidRPr="1F0A20D0">
        <w:rPr>
          <w:b/>
          <w:bCs/>
        </w:rPr>
        <w:t>[, submit required permitting documents]</w:t>
      </w:r>
      <w:r w:rsidR="005B4081">
        <w:rPr>
          <w:b/>
          <w:bCs/>
        </w:rPr>
        <w:t>.</w:t>
      </w:r>
    </w:p>
    <w:p w14:paraId="1677CFE4" w14:textId="77777777" w:rsidR="009B37F1" w:rsidRDefault="00CA576F" w:rsidP="007A26AA">
      <w:pPr>
        <w:pStyle w:val="EJCDCArt3ParA"/>
      </w:pPr>
      <w:r>
        <w:t xml:space="preserve">Preparation </w:t>
      </w:r>
      <w:r w:rsidR="2D4642B9">
        <w:t xml:space="preserve">and Submittal </w:t>
      </w:r>
      <w:r>
        <w:t xml:space="preserve">of Phase 2 </w:t>
      </w:r>
      <w:r w:rsidR="006D0947">
        <w:t>Amendment</w:t>
      </w:r>
      <w:r w:rsidR="00B80A14">
        <w:t>:</w:t>
      </w:r>
    </w:p>
    <w:p w14:paraId="6E3E3BB8" w14:textId="09FB7A32" w:rsidR="00D503F2" w:rsidRDefault="005B4081" w:rsidP="00D503F2">
      <w:pPr>
        <w:pStyle w:val="EJCDCNTU1ParHead"/>
      </w:pPr>
      <w:r>
        <w:t>—</w:t>
      </w:r>
      <w:r w:rsidR="00AC1B5F">
        <w:t>Requiring bid prices to be valid</w:t>
      </w:r>
      <w:r w:rsidR="008D34F0">
        <w:t xml:space="preserve"> for </w:t>
      </w:r>
      <w:proofErr w:type="gramStart"/>
      <w:r w:rsidR="008D34F0">
        <w:t>a time period</w:t>
      </w:r>
      <w:proofErr w:type="gramEnd"/>
      <w:r w:rsidR="008D34F0">
        <w:t xml:space="preserve"> may not be feasible in certain market conditions.</w:t>
      </w:r>
      <w:r w:rsidR="009B37F1">
        <w:t xml:space="preserve"> </w:t>
      </w:r>
      <w:r w:rsidR="008D34F0">
        <w:t xml:space="preserve">Requiring bid prices </w:t>
      </w:r>
      <w:r w:rsidR="004F7E01">
        <w:t xml:space="preserve">to remain valid for an extended </w:t>
      </w:r>
      <w:proofErr w:type="gramStart"/>
      <w:r w:rsidR="004F7E01">
        <w:t>time period</w:t>
      </w:r>
      <w:proofErr w:type="gramEnd"/>
      <w:r w:rsidR="004F7E01">
        <w:t xml:space="preserve"> may impact costs.</w:t>
      </w:r>
    </w:p>
    <w:p w14:paraId="7A873D07" w14:textId="77777777" w:rsidR="009B37F1" w:rsidRDefault="003715E2" w:rsidP="007A26AA">
      <w:pPr>
        <w:pStyle w:val="EJCDCArt4Par1"/>
      </w:pPr>
      <w:r>
        <w:t xml:space="preserve">Advertise and secure pricing from potential subcontractors and suppliers. Advertise in accordance with local bidding regulations. The advertisement should indicate that prices are contingent on </w:t>
      </w:r>
      <w:r w:rsidR="002A7551">
        <w:t xml:space="preserve">award as well as </w:t>
      </w:r>
      <w:r>
        <w:t xml:space="preserve">the final design and construction </w:t>
      </w:r>
      <w:r w:rsidR="001150C1" w:rsidRPr="002A7551">
        <w:rPr>
          <w:b/>
          <w:bCs/>
        </w:rPr>
        <w:t>[</w:t>
      </w:r>
      <w:r w:rsidRPr="002A7551">
        <w:rPr>
          <w:b/>
          <w:bCs/>
        </w:rPr>
        <w:t xml:space="preserve">and should be valid for </w:t>
      </w:r>
      <w:proofErr w:type="gramStart"/>
      <w:r w:rsidRPr="002A7551">
        <w:rPr>
          <w:b/>
          <w:bCs/>
        </w:rPr>
        <w:t>a time period</w:t>
      </w:r>
      <w:proofErr w:type="gramEnd"/>
      <w:r w:rsidRPr="002A7551">
        <w:rPr>
          <w:b/>
          <w:bCs/>
        </w:rPr>
        <w:t xml:space="preserve"> of [</w:t>
      </w:r>
      <w:r w:rsidR="002A7551" w:rsidRPr="002A7551">
        <w:rPr>
          <w:b/>
          <w:bCs/>
        </w:rPr>
        <w:t>NUMBER] d</w:t>
      </w:r>
      <w:r w:rsidRPr="002A7551">
        <w:rPr>
          <w:b/>
          <w:bCs/>
        </w:rPr>
        <w:t>ays</w:t>
      </w:r>
      <w:r w:rsidR="001150C1" w:rsidRPr="002A7551">
        <w:rPr>
          <w:b/>
          <w:bCs/>
        </w:rPr>
        <w:t>]</w:t>
      </w:r>
      <w:r w:rsidR="001150C1">
        <w:t>.</w:t>
      </w:r>
    </w:p>
    <w:p w14:paraId="3C69C579" w14:textId="0D6F1BB9" w:rsidR="00B80A14" w:rsidRDefault="006349D9" w:rsidP="007A26AA">
      <w:pPr>
        <w:pStyle w:val="EJCDCArt4Par1"/>
      </w:pPr>
      <w:r>
        <w:t>Prepare</w:t>
      </w:r>
      <w:r w:rsidR="00B80A14">
        <w:t xml:space="preserve"> a final </w:t>
      </w:r>
      <w:r w:rsidR="45CF3B74">
        <w:t>cost e</w:t>
      </w:r>
      <w:r w:rsidR="00B80A14">
        <w:t>stimate based on Preliminary Technical Documents and other relevant factors</w:t>
      </w:r>
      <w:r w:rsidR="72F93CBF">
        <w:t>.</w:t>
      </w:r>
    </w:p>
    <w:p w14:paraId="14970E50" w14:textId="77777777" w:rsidR="009B37F1" w:rsidRDefault="72F93CBF" w:rsidP="007A26AA">
      <w:pPr>
        <w:pStyle w:val="EJCDCArt4Par1"/>
      </w:pPr>
      <w:r>
        <w:t>S</w:t>
      </w:r>
      <w:r w:rsidR="6D4BE080">
        <w:t xml:space="preserve">ubmit </w:t>
      </w:r>
      <w:r w:rsidR="00B80A14">
        <w:t xml:space="preserve">to Owner </w:t>
      </w:r>
      <w:r w:rsidR="77D811F4">
        <w:t xml:space="preserve">as </w:t>
      </w:r>
      <w:r w:rsidR="00B045BD">
        <w:t>the Phase 2 Amendment for negotiation.</w:t>
      </w:r>
    </w:p>
    <w:p w14:paraId="0C5237ED" w14:textId="313D37EB" w:rsidR="00B80A14" w:rsidRDefault="00B80A14" w:rsidP="00D6316A">
      <w:pPr>
        <w:pStyle w:val="EJCDCArt1Article"/>
      </w:pPr>
      <w:bookmarkStart w:id="27" w:name="_Toc175897851"/>
      <w:bookmarkStart w:id="28" w:name="_Toc176243476"/>
      <w:bookmarkStart w:id="29" w:name="_Toc176416854"/>
      <w:bookmarkStart w:id="30" w:name="_Toc176419915"/>
      <w:bookmarkStart w:id="31" w:name="_Toc176461669"/>
      <w:r>
        <w:lastRenderedPageBreak/>
        <w:t>Additional Services</w:t>
      </w:r>
      <w:bookmarkEnd w:id="27"/>
      <w:bookmarkEnd w:id="28"/>
      <w:bookmarkEnd w:id="29"/>
      <w:bookmarkEnd w:id="30"/>
      <w:bookmarkEnd w:id="31"/>
    </w:p>
    <w:p w14:paraId="39286B15" w14:textId="0500F1AA" w:rsidR="009B37F1" w:rsidRDefault="005B4081" w:rsidP="00960252">
      <w:pPr>
        <w:pStyle w:val="EJCDCNTU1ParHead"/>
      </w:pPr>
      <w:r>
        <w:t>—</w:t>
      </w:r>
      <w:r w:rsidR="00551843">
        <w:t xml:space="preserve">Tasks listed below may be moved to Basic Services, above, </w:t>
      </w:r>
      <w:r w:rsidR="00C3054D">
        <w:t>as desired by User.</w:t>
      </w:r>
    </w:p>
    <w:p w14:paraId="49382DDA" w14:textId="1253EFEF" w:rsidR="00B80A14" w:rsidRDefault="00B80A14" w:rsidP="00811736">
      <w:pPr>
        <w:pStyle w:val="EJCDCArt2Par101"/>
      </w:pPr>
      <w:bookmarkStart w:id="32" w:name="_Toc175897852"/>
      <w:bookmarkStart w:id="33" w:name="_Toc176243477"/>
      <w:bookmarkStart w:id="34" w:name="_Toc176416855"/>
      <w:bookmarkStart w:id="35" w:name="_Toc176419916"/>
      <w:bookmarkStart w:id="36" w:name="_Toc176461670"/>
      <w:r>
        <w:t>Owner’s Authorization in Advance Required</w:t>
      </w:r>
      <w:bookmarkEnd w:id="32"/>
      <w:bookmarkEnd w:id="33"/>
      <w:bookmarkEnd w:id="34"/>
      <w:bookmarkEnd w:id="35"/>
      <w:bookmarkEnd w:id="36"/>
    </w:p>
    <w:p w14:paraId="39F6AE6C" w14:textId="77777777" w:rsidR="009B37F1" w:rsidRDefault="00B80A14" w:rsidP="008C4B4C">
      <w:pPr>
        <w:pStyle w:val="EJCDCArt3ParA"/>
      </w:pPr>
      <w:r w:rsidRPr="75A6B32E">
        <w:t>If authorized in writing by Owner</w:t>
      </w:r>
      <w:r w:rsidR="00D6316A" w:rsidRPr="75A6B32E">
        <w:t xml:space="preserve"> and funded through </w:t>
      </w:r>
      <w:r w:rsidR="4B80DEC2" w:rsidRPr="75A6B32E">
        <w:t>a Contract Amendment</w:t>
      </w:r>
      <w:r w:rsidRPr="75A6B32E">
        <w:t xml:space="preserve">, during Phase 1 the Design-Builder </w:t>
      </w:r>
      <w:r w:rsidR="00887BF6" w:rsidRPr="75A6B32E">
        <w:t>will</w:t>
      </w:r>
      <w:r w:rsidRPr="75A6B32E">
        <w:t xml:space="preserve"> furnish or obtain from others Additional Services of the types listed below.</w:t>
      </w:r>
    </w:p>
    <w:p w14:paraId="528BA288" w14:textId="4F20D776" w:rsidR="003307B7" w:rsidRDefault="003307B7" w:rsidP="004708A3">
      <w:pPr>
        <w:pStyle w:val="EJCDCArt4Par1"/>
      </w:pPr>
      <w:r>
        <w:t>Verify the accuracy of drawings or other information furnished by Owner.</w:t>
      </w:r>
    </w:p>
    <w:p w14:paraId="3A849F29" w14:textId="6ADAB396" w:rsidR="00F932BE" w:rsidRDefault="00B80A14" w:rsidP="004708A3">
      <w:pPr>
        <w:pStyle w:val="EJCDCArt4Par1"/>
      </w:pPr>
      <w:r w:rsidRPr="75A6B32E">
        <w:t>Prepare applications and supporting documents</w:t>
      </w:r>
      <w:r w:rsidR="00E23D8F" w:rsidRPr="75A6B32E">
        <w:t xml:space="preserve"> for</w:t>
      </w:r>
      <w:r w:rsidRPr="75A6B32E">
        <w:t xml:space="preserve"> private or governmental </w:t>
      </w:r>
      <w:r w:rsidR="3C15B579" w:rsidRPr="75A6B32E">
        <w:t xml:space="preserve">funds via </w:t>
      </w:r>
      <w:r w:rsidRPr="75A6B32E">
        <w:t>grants, loans, or advances in connection with the Project</w:t>
      </w:r>
      <w:r w:rsidR="00F932BE" w:rsidRPr="75A6B32E">
        <w:t>.</w:t>
      </w:r>
    </w:p>
    <w:p w14:paraId="39FCB450" w14:textId="77777777" w:rsidR="006719D3" w:rsidRDefault="006719D3" w:rsidP="004708A3">
      <w:pPr>
        <w:pStyle w:val="EJCDCArt4Par1"/>
      </w:pPr>
      <w:r>
        <w:t>Perform services such as the following:</w:t>
      </w:r>
    </w:p>
    <w:p w14:paraId="35B7DD5A" w14:textId="77777777" w:rsidR="009B37F1" w:rsidRDefault="00F932BE" w:rsidP="008C4B4C">
      <w:pPr>
        <w:pStyle w:val="EJCDCArt5Para"/>
      </w:pPr>
      <w:r w:rsidRPr="006719D3">
        <w:t>P</w:t>
      </w:r>
      <w:r w:rsidR="00B80A14" w:rsidRPr="006719D3">
        <w:t>repar</w:t>
      </w:r>
      <w:r w:rsidR="00F14195" w:rsidRPr="006719D3">
        <w:t>e</w:t>
      </w:r>
      <w:r w:rsidR="00B80A14" w:rsidRPr="006719D3">
        <w:t xml:space="preserve"> environmental assessments and impact statements;</w:t>
      </w:r>
    </w:p>
    <w:p w14:paraId="2B86163C" w14:textId="77777777" w:rsidR="009B37F1" w:rsidRDefault="5198478C" w:rsidP="008C4B4C">
      <w:pPr>
        <w:pStyle w:val="EJCDCArt5Para"/>
      </w:pPr>
      <w:r w:rsidRPr="75A6B32E">
        <w:t>R</w:t>
      </w:r>
      <w:r w:rsidR="00B80A14" w:rsidRPr="75A6B32E">
        <w:t>eview and evaluate the effects on the design requirements for the Project of any such statements and documents prepared by others; and</w:t>
      </w:r>
    </w:p>
    <w:p w14:paraId="47A3BA2E" w14:textId="69B3A321" w:rsidR="00B80A14" w:rsidRPr="006719D3" w:rsidRDefault="4D9442E6" w:rsidP="004708A3">
      <w:pPr>
        <w:pStyle w:val="EJCDCArt5Para"/>
      </w:pPr>
      <w:r w:rsidRPr="75A6B32E">
        <w:t>A</w:t>
      </w:r>
      <w:r w:rsidR="00B80A14" w:rsidRPr="75A6B32E">
        <w:t>ssist in obtaining approvals of authorities having jurisdiction over the anticipated environmental impact of the Project.</w:t>
      </w:r>
    </w:p>
    <w:p w14:paraId="3A4CC82E" w14:textId="33B7736E" w:rsidR="00853122" w:rsidRDefault="00B80A14" w:rsidP="004708A3">
      <w:pPr>
        <w:pStyle w:val="EJCDCArt4Par1"/>
      </w:pPr>
      <w:r>
        <w:t>Perform services resulting from significant changes in the scope, extent</w:t>
      </w:r>
      <w:r w:rsidR="00F37F66">
        <w:t>,</w:t>
      </w:r>
      <w:r>
        <w:t xml:space="preserve"> or character of the portions of the Project</w:t>
      </w:r>
      <w:r w:rsidR="00EC0410">
        <w:t xml:space="preserve"> design requirements</w:t>
      </w:r>
      <w:r w:rsidR="00853122">
        <w:t xml:space="preserve"> due to changes in Laws or Regulations enacted </w:t>
      </w:r>
      <w:proofErr w:type="gramStart"/>
      <w:r w:rsidR="00853122">
        <w:t>subsequent to</w:t>
      </w:r>
      <w:proofErr w:type="gramEnd"/>
      <w:r w:rsidR="00853122">
        <w:t xml:space="preserve"> the Effective Date of the Agreement</w:t>
      </w:r>
      <w:r w:rsidR="00287B3A">
        <w:t xml:space="preserve"> </w:t>
      </w:r>
      <w:r w:rsidR="00853122">
        <w:t>or are due to any other causes beyond Design-Builder’s control.</w:t>
      </w:r>
    </w:p>
    <w:p w14:paraId="438C6B02" w14:textId="77777777" w:rsidR="009B37F1" w:rsidRDefault="00B80A14" w:rsidP="008C4B4C">
      <w:pPr>
        <w:pStyle w:val="EJCDCArt4Par1"/>
      </w:pPr>
      <w:r>
        <w:t xml:space="preserve">Perform services required </w:t>
      </w:r>
      <w:proofErr w:type="gramStart"/>
      <w:r>
        <w:t>as a result of</w:t>
      </w:r>
      <w:proofErr w:type="gramEnd"/>
      <w:r>
        <w:t xml:space="preserve"> Owner’s providing incomplete or incorrect Project information.</w:t>
      </w:r>
    </w:p>
    <w:p w14:paraId="1BAB1EDF" w14:textId="520FCF31" w:rsidR="00B80A14" w:rsidRDefault="00B80A14" w:rsidP="004708A3">
      <w:pPr>
        <w:pStyle w:val="EJCDCArt4Par1"/>
      </w:pPr>
      <w:r>
        <w:t>Provide renderings or models for Owner’s use.</w:t>
      </w:r>
    </w:p>
    <w:p w14:paraId="160E6DD7" w14:textId="77777777" w:rsidR="002F3681" w:rsidRDefault="00B80A14" w:rsidP="004708A3">
      <w:pPr>
        <w:pStyle w:val="EJCDCArt4Par1"/>
      </w:pPr>
      <w:r>
        <w:t>Undertake investigations and studies of Owner’s operations</w:t>
      </w:r>
      <w:r w:rsidR="001E6525">
        <w:t xml:space="preserve"> such as</w:t>
      </w:r>
      <w:r w:rsidR="002F3681">
        <w:t xml:space="preserve"> the following:</w:t>
      </w:r>
    </w:p>
    <w:p w14:paraId="6D19CE58" w14:textId="77777777" w:rsidR="009B37F1" w:rsidRDefault="002C4A95" w:rsidP="008C4B4C">
      <w:pPr>
        <w:pStyle w:val="EJCDCArt5Para"/>
      </w:pPr>
      <w:r>
        <w:t>D</w:t>
      </w:r>
      <w:r w:rsidR="00B80A14" w:rsidRPr="002F3681">
        <w:t>etailed consideration of operations, maintenance, and overhead expenses;</w:t>
      </w:r>
    </w:p>
    <w:p w14:paraId="3C5DB6C5" w14:textId="77777777" w:rsidR="009B37F1" w:rsidRDefault="002F3681" w:rsidP="008C4B4C">
      <w:pPr>
        <w:pStyle w:val="EJCDCArt5Para"/>
      </w:pPr>
      <w:r>
        <w:t xml:space="preserve">Preparation of </w:t>
      </w:r>
      <w:r w:rsidR="00B80A14" w:rsidRPr="002F3681">
        <w:t>feasibility studies, cash flow and economic evaluations, rate schedules, and appraisals</w:t>
      </w:r>
      <w:r w:rsidR="002C4A95">
        <w:t>; or</w:t>
      </w:r>
    </w:p>
    <w:p w14:paraId="0ECC2250" w14:textId="120DF431" w:rsidR="00B80A14" w:rsidRPr="002F3681" w:rsidRDefault="002F3681" w:rsidP="004708A3">
      <w:pPr>
        <w:pStyle w:val="EJCDCArt5Para"/>
      </w:pPr>
      <w:r w:rsidRPr="75A6B32E">
        <w:t>E</w:t>
      </w:r>
      <w:r w:rsidR="00B80A14" w:rsidRPr="75A6B32E">
        <w:t>valuat</w:t>
      </w:r>
      <w:r w:rsidRPr="75A6B32E">
        <w:t>ion of</w:t>
      </w:r>
      <w:r w:rsidR="00B80A14" w:rsidRPr="75A6B32E">
        <w:t xml:space="preserve"> processes</w:t>
      </w:r>
      <w:r w:rsidR="6F529D91" w:rsidRPr="75A6B32E">
        <w:t xml:space="preserve"> </w:t>
      </w:r>
      <w:r w:rsidR="00B80A14" w:rsidRPr="75A6B32E">
        <w:t>required in connection with construction</w:t>
      </w:r>
      <w:r w:rsidR="16C0BFAF" w:rsidRPr="75A6B32E">
        <w:t>.</w:t>
      </w:r>
    </w:p>
    <w:p w14:paraId="2244F3B0" w14:textId="77777777" w:rsidR="009B37F1" w:rsidRDefault="00B80A14" w:rsidP="008C4B4C">
      <w:pPr>
        <w:pStyle w:val="EJCDCArt4Par1"/>
      </w:pPr>
      <w:r>
        <w:t>Perform services requiring out-of-town travel by Design-Builder, other than for visits to the Site or Owner’s office.</w:t>
      </w:r>
    </w:p>
    <w:p w14:paraId="4F0FFC80" w14:textId="72397B88" w:rsidR="00B80A14" w:rsidRPr="00A13287" w:rsidRDefault="00B80A14" w:rsidP="004708A3">
      <w:pPr>
        <w:pStyle w:val="EJCDCArt4Par1"/>
      </w:pPr>
      <w:r>
        <w:t xml:space="preserve">Prepare for, coordinate with, participate in, and respond to structured </w:t>
      </w:r>
      <w:r w:rsidR="00A27205">
        <w:t xml:space="preserve">third-party </w:t>
      </w:r>
      <w:r>
        <w:t>independent review processes</w:t>
      </w:r>
      <w:r w:rsidR="0036571A">
        <w:t>.</w:t>
      </w:r>
    </w:p>
    <w:p w14:paraId="3356AABE" w14:textId="70596039" w:rsidR="00B80A14" w:rsidRDefault="00B80A14" w:rsidP="007C4B08">
      <w:pPr>
        <w:pStyle w:val="EJCDCArt1Article"/>
      </w:pPr>
      <w:bookmarkStart w:id="37" w:name="_Toc176416856"/>
      <w:bookmarkStart w:id="38" w:name="_Toc176419917"/>
      <w:bookmarkStart w:id="39" w:name="_Toc176461671"/>
      <w:r>
        <w:lastRenderedPageBreak/>
        <w:t>Phase 1 Detailed Schedul</w:t>
      </w:r>
      <w:r w:rsidR="618F8822">
        <w:t>e</w:t>
      </w:r>
      <w:r w:rsidR="1CB35B05">
        <w:t xml:space="preserve"> Of Completion</w:t>
      </w:r>
      <w:bookmarkEnd w:id="37"/>
      <w:bookmarkEnd w:id="38"/>
      <w:bookmarkEnd w:id="39"/>
    </w:p>
    <w:p w14:paraId="1EE1189C" w14:textId="47338034" w:rsidR="00B80A14" w:rsidRPr="0050017F" w:rsidRDefault="0050017F" w:rsidP="004708A3">
      <w:pPr>
        <w:pStyle w:val="EJCDCGN1ParHead"/>
        <w:ind w:left="0"/>
      </w:pPr>
      <w:r>
        <w:t>—</w:t>
      </w:r>
      <w:r w:rsidR="00D814E7" w:rsidRPr="0050017F">
        <w:t>Below is an example of a</w:t>
      </w:r>
      <w:r w:rsidR="00B80A14" w:rsidRPr="0050017F">
        <w:t xml:space="preserve"> detailed schedule for the completion of Phase 1 task</w:t>
      </w:r>
      <w:r w:rsidR="00D814E7" w:rsidRPr="0050017F">
        <w:t>s.</w:t>
      </w:r>
      <w:r w:rsidR="00B80A14" w:rsidRPr="0050017F">
        <w:t xml:space="preserve"> The schedule should be modified </w:t>
      </w:r>
      <w:r w:rsidR="00D814E7" w:rsidRPr="0050017F">
        <w:t>throughout Phase 1</w:t>
      </w:r>
      <w:r w:rsidR="003E4F26" w:rsidRPr="0050017F">
        <w:t xml:space="preserve"> as mutually agreed by the team.</w:t>
      </w:r>
      <w:r w:rsidR="00FD35F3" w:rsidRPr="0050017F">
        <w:t xml:space="preserve"> Multiple phases </w:t>
      </w:r>
      <w:r w:rsidR="00433ABC" w:rsidRPr="0050017F">
        <w:t xml:space="preserve">or </w:t>
      </w:r>
      <w:r w:rsidR="791C638F" w:rsidRPr="0050017F">
        <w:t>Work Authorizations</w:t>
      </w:r>
      <w:r w:rsidR="00433ABC" w:rsidRPr="0050017F">
        <w:t xml:space="preserve"> may require </w:t>
      </w:r>
      <w:r w:rsidR="291BDB1B" w:rsidRPr="0050017F">
        <w:t>schedule adjustments</w:t>
      </w:r>
      <w:r w:rsidR="00433ABC" w:rsidRPr="0050017F">
        <w:t>.</w:t>
      </w:r>
      <w:r w:rsidR="003E4F26" w:rsidRPr="0050017F">
        <w:t xml:space="preserve"> See note above regarding level of design completion of </w:t>
      </w:r>
      <w:r w:rsidR="005176CC" w:rsidRPr="0050017F">
        <w:t>the Preliminary Technical Documents</w:t>
      </w:r>
      <w:r w:rsidR="5C49FC4B" w:rsidRPr="0050017F">
        <w:t xml:space="preserve"> </w:t>
      </w:r>
      <w:r w:rsidR="00E26B15" w:rsidRPr="0050017F">
        <w:t>and associated impacts to time and cost.</w:t>
      </w:r>
    </w:p>
    <w:p w14:paraId="3C79ED7E" w14:textId="77777777" w:rsidR="00B80A14" w:rsidRPr="006C50CD" w:rsidRDefault="00B80A14" w:rsidP="00B80A14">
      <w:pPr>
        <w:pStyle w:val="EJCDCStandard4-Subparagraph1"/>
      </w:pPr>
      <w:r w:rsidRPr="006C50CD">
        <w:t>Detailed Schedule of Completion for Phase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3801"/>
        <w:gridCol w:w="4019"/>
      </w:tblGrid>
      <w:tr w:rsidR="00B80A14" w14:paraId="7BEDF60D" w14:textId="77777777" w:rsidTr="5F701CB5">
        <w:trPr>
          <w:cantSplit/>
          <w:jc w:val="center"/>
        </w:trPr>
        <w:tc>
          <w:tcPr>
            <w:tcW w:w="9108" w:type="dxa"/>
            <w:gridSpan w:val="3"/>
            <w:tcBorders>
              <w:top w:val="single" w:sz="4" w:space="0" w:color="auto"/>
              <w:left w:val="single" w:sz="4" w:space="0" w:color="auto"/>
              <w:bottom w:val="single" w:sz="4" w:space="0" w:color="auto"/>
              <w:right w:val="single" w:sz="4" w:space="0" w:color="auto"/>
            </w:tcBorders>
            <w:hideMark/>
          </w:tcPr>
          <w:p w14:paraId="2C98C5EE" w14:textId="77777777" w:rsidR="00B80A14" w:rsidRDefault="00B80A14" w:rsidP="005F50E0">
            <w:pPr>
              <w:pStyle w:val="1500"/>
              <w:numPr>
                <w:ilvl w:val="0"/>
                <w:numId w:val="0"/>
              </w:numPr>
              <w:tabs>
                <w:tab w:val="left" w:pos="720"/>
              </w:tabs>
              <w:spacing w:after="120" w:line="256" w:lineRule="auto"/>
              <w:jc w:val="center"/>
              <w:rPr>
                <w:rFonts w:ascii="Calibri" w:hAnsi="Calibri"/>
                <w:b/>
                <w:u w:val="single"/>
              </w:rPr>
            </w:pPr>
            <w:r>
              <w:rPr>
                <w:rFonts w:ascii="Calibri" w:hAnsi="Calibri"/>
                <w:b/>
                <w:u w:val="single"/>
              </w:rPr>
              <w:t>PHASE 1 SCHEDULE</w:t>
            </w:r>
          </w:p>
        </w:tc>
      </w:tr>
      <w:tr w:rsidR="00B80A14" w14:paraId="42B02674" w14:textId="77777777" w:rsidTr="5F701CB5">
        <w:trPr>
          <w:cantSplit/>
          <w:tblHeader/>
          <w:jc w:val="center"/>
        </w:trPr>
        <w:tc>
          <w:tcPr>
            <w:tcW w:w="1288" w:type="dxa"/>
            <w:tcBorders>
              <w:top w:val="single" w:sz="4" w:space="0" w:color="auto"/>
              <w:left w:val="single" w:sz="4" w:space="0" w:color="auto"/>
              <w:bottom w:val="single" w:sz="4" w:space="0" w:color="auto"/>
              <w:right w:val="single" w:sz="4" w:space="0" w:color="auto"/>
            </w:tcBorders>
            <w:hideMark/>
          </w:tcPr>
          <w:p w14:paraId="73055292" w14:textId="77777777" w:rsidR="00B80A14" w:rsidRDefault="00B80A14" w:rsidP="005F50E0">
            <w:pPr>
              <w:pStyle w:val="1500"/>
              <w:numPr>
                <w:ilvl w:val="0"/>
                <w:numId w:val="0"/>
              </w:numPr>
              <w:tabs>
                <w:tab w:val="left" w:pos="720"/>
              </w:tabs>
              <w:spacing w:after="120" w:line="256" w:lineRule="auto"/>
              <w:rPr>
                <w:rFonts w:ascii="Calibri" w:hAnsi="Calibri"/>
                <w:b/>
                <w:u w:val="single"/>
              </w:rPr>
            </w:pPr>
            <w:r>
              <w:rPr>
                <w:rFonts w:ascii="Calibri" w:eastAsia="Calibri" w:hAnsi="Calibri"/>
              </w:rPr>
              <w:br w:type="page"/>
            </w:r>
            <w:r>
              <w:rPr>
                <w:rFonts w:ascii="Calibri" w:hAnsi="Calibri"/>
                <w:b/>
                <w:u w:val="single"/>
              </w:rPr>
              <w:t>Party</w:t>
            </w:r>
          </w:p>
        </w:tc>
        <w:tc>
          <w:tcPr>
            <w:tcW w:w="3801" w:type="dxa"/>
            <w:tcBorders>
              <w:top w:val="single" w:sz="4" w:space="0" w:color="auto"/>
              <w:left w:val="single" w:sz="4" w:space="0" w:color="auto"/>
              <w:bottom w:val="single" w:sz="4" w:space="0" w:color="auto"/>
              <w:right w:val="single" w:sz="4" w:space="0" w:color="auto"/>
            </w:tcBorders>
            <w:hideMark/>
          </w:tcPr>
          <w:p w14:paraId="2E3DA300" w14:textId="77777777" w:rsidR="00B80A14" w:rsidRDefault="00B80A14" w:rsidP="005F50E0">
            <w:pPr>
              <w:pStyle w:val="1500"/>
              <w:numPr>
                <w:ilvl w:val="0"/>
                <w:numId w:val="0"/>
              </w:numPr>
              <w:tabs>
                <w:tab w:val="left" w:pos="720"/>
              </w:tabs>
              <w:spacing w:after="120" w:line="256" w:lineRule="auto"/>
              <w:jc w:val="center"/>
              <w:rPr>
                <w:rFonts w:ascii="Calibri" w:hAnsi="Calibri"/>
                <w:b/>
                <w:u w:val="single"/>
              </w:rPr>
            </w:pPr>
            <w:r>
              <w:rPr>
                <w:rFonts w:ascii="Calibri" w:hAnsi="Calibri"/>
                <w:b/>
                <w:u w:val="single"/>
              </w:rPr>
              <w:t>Action</w:t>
            </w:r>
          </w:p>
        </w:tc>
        <w:tc>
          <w:tcPr>
            <w:tcW w:w="4019" w:type="dxa"/>
            <w:tcBorders>
              <w:top w:val="single" w:sz="4" w:space="0" w:color="auto"/>
              <w:left w:val="single" w:sz="4" w:space="0" w:color="auto"/>
              <w:bottom w:val="single" w:sz="4" w:space="0" w:color="auto"/>
              <w:right w:val="single" w:sz="4" w:space="0" w:color="auto"/>
            </w:tcBorders>
            <w:hideMark/>
          </w:tcPr>
          <w:p w14:paraId="0DA30980" w14:textId="77777777" w:rsidR="00B80A14" w:rsidRDefault="00B80A14" w:rsidP="005F50E0">
            <w:pPr>
              <w:pStyle w:val="1500"/>
              <w:numPr>
                <w:ilvl w:val="0"/>
                <w:numId w:val="0"/>
              </w:numPr>
              <w:tabs>
                <w:tab w:val="left" w:pos="720"/>
              </w:tabs>
              <w:spacing w:after="120" w:line="256" w:lineRule="auto"/>
              <w:jc w:val="center"/>
              <w:rPr>
                <w:rFonts w:ascii="Calibri" w:hAnsi="Calibri"/>
                <w:b/>
                <w:u w:val="single"/>
              </w:rPr>
            </w:pPr>
            <w:r>
              <w:rPr>
                <w:rFonts w:ascii="Calibri" w:hAnsi="Calibri"/>
                <w:b/>
                <w:u w:val="single"/>
              </w:rPr>
              <w:t>Schedule</w:t>
            </w:r>
          </w:p>
        </w:tc>
      </w:tr>
      <w:tr w:rsidR="00B80A14" w14:paraId="0FB292F6" w14:textId="77777777" w:rsidTr="5F701CB5">
        <w:trPr>
          <w:cantSplit/>
          <w:tblHeader/>
          <w:jc w:val="center"/>
        </w:trPr>
        <w:tc>
          <w:tcPr>
            <w:tcW w:w="1288" w:type="dxa"/>
            <w:tcBorders>
              <w:top w:val="single" w:sz="4" w:space="0" w:color="auto"/>
              <w:left w:val="single" w:sz="4" w:space="0" w:color="auto"/>
              <w:bottom w:val="single" w:sz="4" w:space="0" w:color="auto"/>
              <w:right w:val="single" w:sz="4" w:space="0" w:color="auto"/>
            </w:tcBorders>
          </w:tcPr>
          <w:p w14:paraId="7ABFF765" w14:textId="77777777" w:rsidR="00B80A14" w:rsidRPr="00803935" w:rsidRDefault="00B80A14" w:rsidP="005F50E0">
            <w:pPr>
              <w:pStyle w:val="1500"/>
              <w:numPr>
                <w:ilvl w:val="0"/>
                <w:numId w:val="0"/>
              </w:numPr>
              <w:tabs>
                <w:tab w:val="left" w:pos="720"/>
              </w:tabs>
              <w:spacing w:after="120" w:line="256" w:lineRule="auto"/>
              <w:rPr>
                <w:rFonts w:ascii="Calibri" w:eastAsia="Calibri" w:hAnsi="Calibri"/>
              </w:rPr>
            </w:pPr>
            <w:r w:rsidRPr="00803935">
              <w:rPr>
                <w:rFonts w:ascii="Calibri" w:eastAsia="Calibri" w:hAnsi="Calibri"/>
              </w:rPr>
              <w:t>Design-Builder</w:t>
            </w:r>
          </w:p>
        </w:tc>
        <w:tc>
          <w:tcPr>
            <w:tcW w:w="3801" w:type="dxa"/>
            <w:tcBorders>
              <w:top w:val="single" w:sz="4" w:space="0" w:color="auto"/>
              <w:left w:val="single" w:sz="4" w:space="0" w:color="auto"/>
              <w:bottom w:val="single" w:sz="4" w:space="0" w:color="auto"/>
              <w:right w:val="single" w:sz="4" w:space="0" w:color="auto"/>
            </w:tcBorders>
          </w:tcPr>
          <w:p w14:paraId="3182D3EE" w14:textId="4441B0D5" w:rsidR="00B80A14" w:rsidRPr="00A01EBE" w:rsidRDefault="00B80A14" w:rsidP="005F50E0">
            <w:pPr>
              <w:pStyle w:val="1500"/>
              <w:numPr>
                <w:ilvl w:val="0"/>
                <w:numId w:val="0"/>
              </w:numPr>
              <w:tabs>
                <w:tab w:val="left" w:pos="720"/>
              </w:tabs>
              <w:spacing w:after="120" w:line="256" w:lineRule="auto"/>
              <w:jc w:val="left"/>
              <w:rPr>
                <w:rFonts w:ascii="Calibri" w:hAnsi="Calibri"/>
                <w:sz w:val="22"/>
                <w:szCs w:val="22"/>
              </w:rPr>
            </w:pPr>
            <w:r w:rsidRPr="00A01EBE">
              <w:rPr>
                <w:rFonts w:ascii="Calibri" w:hAnsi="Calibri"/>
                <w:sz w:val="22"/>
                <w:szCs w:val="22"/>
              </w:rPr>
              <w:t>Develop detailed Phase 1 Schedule</w:t>
            </w:r>
            <w:r w:rsidR="00283F32" w:rsidRPr="00A01EBE">
              <w:rPr>
                <w:rFonts w:ascii="Calibri" w:hAnsi="Calibri"/>
                <w:sz w:val="22"/>
                <w:szCs w:val="22"/>
              </w:rPr>
              <w:t>.</w:t>
            </w:r>
          </w:p>
        </w:tc>
        <w:tc>
          <w:tcPr>
            <w:tcW w:w="4019" w:type="dxa"/>
            <w:tcBorders>
              <w:top w:val="single" w:sz="4" w:space="0" w:color="auto"/>
              <w:left w:val="single" w:sz="4" w:space="0" w:color="auto"/>
              <w:bottom w:val="single" w:sz="4" w:space="0" w:color="auto"/>
              <w:right w:val="single" w:sz="4" w:space="0" w:color="auto"/>
            </w:tcBorders>
          </w:tcPr>
          <w:p w14:paraId="03091D38" w14:textId="5BB8454E" w:rsidR="00B80A14" w:rsidRPr="00803935" w:rsidRDefault="00B80A14" w:rsidP="005F50E0">
            <w:pPr>
              <w:pStyle w:val="1500"/>
              <w:numPr>
                <w:ilvl w:val="0"/>
                <w:numId w:val="0"/>
              </w:numPr>
              <w:tabs>
                <w:tab w:val="left" w:pos="720"/>
              </w:tabs>
              <w:spacing w:after="120" w:line="256" w:lineRule="auto"/>
              <w:jc w:val="left"/>
              <w:rPr>
                <w:rFonts w:ascii="Calibri" w:hAnsi="Calibri"/>
              </w:rPr>
            </w:pPr>
            <w:r w:rsidRPr="00803935">
              <w:rPr>
                <w:rFonts w:ascii="Calibri" w:hAnsi="Calibri"/>
              </w:rPr>
              <w:t xml:space="preserve">Within </w:t>
            </w:r>
            <w:r w:rsidRPr="00283F32">
              <w:rPr>
                <w:rFonts w:ascii="Calibri" w:hAnsi="Calibri"/>
                <w:b/>
                <w:bCs/>
              </w:rPr>
              <w:t xml:space="preserve">[number] </w:t>
            </w:r>
            <w:r w:rsidRPr="00803935">
              <w:rPr>
                <w:rFonts w:ascii="Calibri" w:hAnsi="Calibri"/>
              </w:rPr>
              <w:t xml:space="preserve">days of </w:t>
            </w:r>
            <w:r w:rsidR="00283F32">
              <w:rPr>
                <w:rFonts w:ascii="Calibri" w:hAnsi="Calibri"/>
              </w:rPr>
              <w:t xml:space="preserve">Agreement effective date. </w:t>
            </w:r>
          </w:p>
        </w:tc>
      </w:tr>
      <w:tr w:rsidR="00B80A14" w14:paraId="77537176" w14:textId="77777777" w:rsidTr="5F701CB5">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50BCA1E3" w14:textId="77777777" w:rsidR="00B80A14" w:rsidRDefault="00B80A14" w:rsidP="005F50E0">
            <w:pPr>
              <w:pStyle w:val="1500"/>
              <w:numPr>
                <w:ilvl w:val="0"/>
                <w:numId w:val="0"/>
              </w:numPr>
              <w:tabs>
                <w:tab w:val="left" w:pos="720"/>
              </w:tabs>
              <w:spacing w:line="256" w:lineRule="auto"/>
              <w:rPr>
                <w:rFonts w:ascii="Calibri" w:hAnsi="Calibri"/>
                <w:sz w:val="22"/>
              </w:rPr>
            </w:pPr>
            <w:r>
              <w:rPr>
                <w:rFonts w:ascii="Calibri" w:hAnsi="Calibri"/>
                <w:sz w:val="22"/>
              </w:rPr>
              <w:t>Design-Builder</w:t>
            </w:r>
          </w:p>
        </w:tc>
        <w:tc>
          <w:tcPr>
            <w:tcW w:w="3801" w:type="dxa"/>
            <w:tcBorders>
              <w:top w:val="single" w:sz="4" w:space="0" w:color="auto"/>
              <w:left w:val="single" w:sz="4" w:space="0" w:color="auto"/>
              <w:bottom w:val="single" w:sz="4" w:space="0" w:color="auto"/>
              <w:right w:val="single" w:sz="4" w:space="0" w:color="auto"/>
            </w:tcBorders>
            <w:hideMark/>
          </w:tcPr>
          <w:p w14:paraId="6F9B6CFC" w14:textId="4E89C30B" w:rsidR="00B80A14" w:rsidRDefault="00B80A14" w:rsidP="005F50E0">
            <w:pPr>
              <w:pStyle w:val="1500"/>
              <w:numPr>
                <w:ilvl w:val="0"/>
                <w:numId w:val="0"/>
              </w:numPr>
              <w:tabs>
                <w:tab w:val="left" w:pos="720"/>
              </w:tabs>
              <w:spacing w:after="120" w:line="256" w:lineRule="auto"/>
              <w:jc w:val="left"/>
              <w:rPr>
                <w:rFonts w:ascii="Calibri" w:hAnsi="Calibri"/>
                <w:sz w:val="22"/>
              </w:rPr>
            </w:pPr>
            <w:r w:rsidRPr="00A43D7D">
              <w:rPr>
                <w:rFonts w:asciiTheme="minorHAnsi" w:hAnsiTheme="minorHAnsi" w:cstheme="minorHAnsi"/>
                <w:sz w:val="22"/>
                <w:szCs w:val="22"/>
              </w:rPr>
              <w:t>Furnish</w:t>
            </w:r>
            <w:r w:rsidR="00A01EBE">
              <w:rPr>
                <w:rFonts w:asciiTheme="minorHAnsi" w:hAnsiTheme="minorHAnsi" w:cstheme="minorHAnsi"/>
                <w:sz w:val="22"/>
                <w:szCs w:val="22"/>
              </w:rPr>
              <w:t xml:space="preserve"> </w:t>
            </w:r>
            <w:r>
              <w:rPr>
                <w:rFonts w:ascii="Calibri" w:hAnsi="Calibri"/>
                <w:sz w:val="22"/>
              </w:rPr>
              <w:t>the Report and other Study and Report deliverables to Owner.</w:t>
            </w:r>
          </w:p>
        </w:tc>
        <w:tc>
          <w:tcPr>
            <w:tcW w:w="4019" w:type="dxa"/>
            <w:tcBorders>
              <w:top w:val="single" w:sz="4" w:space="0" w:color="auto"/>
              <w:left w:val="single" w:sz="4" w:space="0" w:color="auto"/>
              <w:bottom w:val="single" w:sz="4" w:space="0" w:color="auto"/>
              <w:right w:val="single" w:sz="4" w:space="0" w:color="auto"/>
            </w:tcBorders>
            <w:hideMark/>
          </w:tcPr>
          <w:p w14:paraId="38B0F27D" w14:textId="2C3EC4AB" w:rsidR="00B80A14" w:rsidRDefault="00283F32" w:rsidP="005F50E0">
            <w:pPr>
              <w:pStyle w:val="1500"/>
              <w:numPr>
                <w:ilvl w:val="0"/>
                <w:numId w:val="0"/>
              </w:numPr>
              <w:tabs>
                <w:tab w:val="left" w:pos="720"/>
              </w:tabs>
              <w:spacing w:after="120" w:line="256" w:lineRule="auto"/>
              <w:jc w:val="left"/>
              <w:rPr>
                <w:rFonts w:ascii="Calibri" w:hAnsi="Calibri"/>
                <w:sz w:val="22"/>
              </w:rPr>
            </w:pPr>
            <w:r w:rsidRPr="00803935">
              <w:rPr>
                <w:rFonts w:ascii="Calibri" w:hAnsi="Calibri"/>
              </w:rPr>
              <w:t xml:space="preserve">Within </w:t>
            </w:r>
            <w:r w:rsidRPr="00283F32">
              <w:rPr>
                <w:rFonts w:ascii="Calibri" w:hAnsi="Calibri"/>
                <w:b/>
                <w:bCs/>
              </w:rPr>
              <w:t xml:space="preserve">[number] </w:t>
            </w:r>
            <w:r w:rsidRPr="00803935">
              <w:rPr>
                <w:rFonts w:ascii="Calibri" w:hAnsi="Calibri"/>
              </w:rPr>
              <w:t xml:space="preserve">days of </w:t>
            </w:r>
            <w:r>
              <w:rPr>
                <w:rFonts w:ascii="Calibri" w:hAnsi="Calibri"/>
              </w:rPr>
              <w:t>Agreement effective date.</w:t>
            </w:r>
          </w:p>
        </w:tc>
      </w:tr>
      <w:tr w:rsidR="00B80A14" w14:paraId="44A3F9D5" w14:textId="77777777" w:rsidTr="5F701CB5">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5734A3B7" w14:textId="77777777" w:rsidR="00B80A14" w:rsidRDefault="00B80A14" w:rsidP="005F50E0">
            <w:pPr>
              <w:pStyle w:val="1500"/>
              <w:numPr>
                <w:ilvl w:val="0"/>
                <w:numId w:val="0"/>
              </w:numPr>
              <w:tabs>
                <w:tab w:val="left" w:pos="720"/>
              </w:tabs>
              <w:spacing w:line="256" w:lineRule="auto"/>
              <w:rPr>
                <w:rFonts w:ascii="Calibri" w:hAnsi="Calibri"/>
                <w:sz w:val="22"/>
              </w:rPr>
            </w:pPr>
            <w:r>
              <w:rPr>
                <w:rFonts w:ascii="Calibri" w:hAnsi="Calibri"/>
                <w:sz w:val="22"/>
              </w:rPr>
              <w:t>Owner</w:t>
            </w:r>
          </w:p>
        </w:tc>
        <w:tc>
          <w:tcPr>
            <w:tcW w:w="3801" w:type="dxa"/>
            <w:tcBorders>
              <w:top w:val="single" w:sz="4" w:space="0" w:color="auto"/>
              <w:left w:val="single" w:sz="4" w:space="0" w:color="auto"/>
              <w:bottom w:val="single" w:sz="4" w:space="0" w:color="auto"/>
              <w:right w:val="single" w:sz="4" w:space="0" w:color="auto"/>
            </w:tcBorders>
            <w:hideMark/>
          </w:tcPr>
          <w:p w14:paraId="19799A65" w14:textId="77777777" w:rsidR="00B80A14" w:rsidRDefault="00B80A14" w:rsidP="005F50E0">
            <w:pPr>
              <w:pStyle w:val="1500"/>
              <w:numPr>
                <w:ilvl w:val="0"/>
                <w:numId w:val="0"/>
              </w:numPr>
              <w:tabs>
                <w:tab w:val="left" w:pos="720"/>
              </w:tabs>
              <w:spacing w:after="120" w:line="256" w:lineRule="auto"/>
              <w:jc w:val="left"/>
              <w:rPr>
                <w:rFonts w:ascii="Calibri" w:hAnsi="Calibri"/>
                <w:sz w:val="22"/>
              </w:rPr>
            </w:pPr>
            <w:r>
              <w:rPr>
                <w:rFonts w:ascii="Calibri" w:hAnsi="Calibri"/>
                <w:sz w:val="22"/>
              </w:rPr>
              <w:t>Submit comments regarding Report and other Study and Report deliverables to Design-Builder.</w:t>
            </w:r>
          </w:p>
        </w:tc>
        <w:tc>
          <w:tcPr>
            <w:tcW w:w="4019" w:type="dxa"/>
            <w:tcBorders>
              <w:top w:val="single" w:sz="4" w:space="0" w:color="auto"/>
              <w:left w:val="single" w:sz="4" w:space="0" w:color="auto"/>
              <w:bottom w:val="single" w:sz="4" w:space="0" w:color="auto"/>
              <w:right w:val="single" w:sz="4" w:space="0" w:color="auto"/>
            </w:tcBorders>
            <w:hideMark/>
          </w:tcPr>
          <w:p w14:paraId="6924D248" w14:textId="77777777" w:rsidR="00B80A14" w:rsidRDefault="00B80A14" w:rsidP="005F50E0">
            <w:pPr>
              <w:pStyle w:val="1500"/>
              <w:numPr>
                <w:ilvl w:val="0"/>
                <w:numId w:val="0"/>
              </w:numPr>
              <w:tabs>
                <w:tab w:val="left" w:pos="720"/>
              </w:tabs>
              <w:spacing w:after="120" w:line="256" w:lineRule="auto"/>
              <w:jc w:val="left"/>
              <w:rPr>
                <w:rFonts w:ascii="Calibri" w:hAnsi="Calibri"/>
                <w:sz w:val="22"/>
              </w:rPr>
            </w:pPr>
            <w:r>
              <w:rPr>
                <w:rFonts w:ascii="Calibri" w:hAnsi="Calibri"/>
                <w:sz w:val="22"/>
              </w:rPr>
              <w:t>Within [</w:t>
            </w:r>
            <w:r w:rsidRPr="00A43D7D">
              <w:rPr>
                <w:rFonts w:asciiTheme="minorHAnsi" w:hAnsiTheme="minorHAnsi" w:cstheme="minorHAnsi"/>
                <w:b/>
                <w:bCs/>
                <w:sz w:val="22"/>
                <w:szCs w:val="22"/>
              </w:rPr>
              <w:t>Number]</w:t>
            </w:r>
            <w:r w:rsidRPr="00A43D7D">
              <w:rPr>
                <w:rFonts w:asciiTheme="minorHAnsi" w:hAnsiTheme="minorHAnsi" w:cstheme="minorHAnsi"/>
                <w:sz w:val="22"/>
                <w:szCs w:val="22"/>
              </w:rPr>
              <w:t xml:space="preserve"> </w:t>
            </w:r>
            <w:r>
              <w:rPr>
                <w:rFonts w:ascii="Calibri" w:hAnsi="Calibri"/>
                <w:sz w:val="22"/>
              </w:rPr>
              <w:t>days of the receipt of Report and other Study and Report Phase deliverables from Design-Builder.</w:t>
            </w:r>
          </w:p>
        </w:tc>
      </w:tr>
      <w:tr w:rsidR="00B80A14" w14:paraId="5D90212E" w14:textId="77777777" w:rsidTr="5F701CB5">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61B44CE0" w14:textId="77777777" w:rsidR="00B80A14" w:rsidRDefault="00B80A14" w:rsidP="005F50E0">
            <w:pPr>
              <w:pStyle w:val="1500"/>
              <w:numPr>
                <w:ilvl w:val="0"/>
                <w:numId w:val="0"/>
              </w:numPr>
              <w:tabs>
                <w:tab w:val="left" w:pos="720"/>
              </w:tabs>
              <w:spacing w:line="256" w:lineRule="auto"/>
              <w:rPr>
                <w:rFonts w:ascii="Calibri" w:hAnsi="Calibri"/>
                <w:sz w:val="22"/>
              </w:rPr>
            </w:pPr>
            <w:r>
              <w:rPr>
                <w:rFonts w:ascii="Calibri" w:hAnsi="Calibri"/>
                <w:sz w:val="22"/>
              </w:rPr>
              <w:t>Design-Builder</w:t>
            </w:r>
          </w:p>
        </w:tc>
        <w:tc>
          <w:tcPr>
            <w:tcW w:w="3801" w:type="dxa"/>
            <w:tcBorders>
              <w:top w:val="single" w:sz="4" w:space="0" w:color="auto"/>
              <w:left w:val="single" w:sz="4" w:space="0" w:color="auto"/>
              <w:bottom w:val="single" w:sz="4" w:space="0" w:color="auto"/>
              <w:right w:val="single" w:sz="4" w:space="0" w:color="auto"/>
            </w:tcBorders>
            <w:hideMark/>
          </w:tcPr>
          <w:p w14:paraId="5CF607D0" w14:textId="6A6CE80F" w:rsidR="00B80A14" w:rsidRDefault="00B80A14" w:rsidP="005F50E0">
            <w:pPr>
              <w:pStyle w:val="1500"/>
              <w:numPr>
                <w:ilvl w:val="0"/>
                <w:numId w:val="0"/>
              </w:numPr>
              <w:tabs>
                <w:tab w:val="left" w:pos="720"/>
              </w:tabs>
              <w:spacing w:after="120" w:line="256" w:lineRule="auto"/>
              <w:jc w:val="left"/>
              <w:rPr>
                <w:rFonts w:ascii="Calibri" w:hAnsi="Calibri"/>
                <w:sz w:val="22"/>
              </w:rPr>
            </w:pPr>
            <w:r>
              <w:rPr>
                <w:rFonts w:ascii="Calibri" w:hAnsi="Calibri"/>
                <w:sz w:val="22"/>
              </w:rPr>
              <w:t xml:space="preserve">Address comments and furnish the revised Report and other Study and Report deliverables to Owner. </w:t>
            </w:r>
          </w:p>
        </w:tc>
        <w:tc>
          <w:tcPr>
            <w:tcW w:w="4019" w:type="dxa"/>
            <w:tcBorders>
              <w:top w:val="single" w:sz="4" w:space="0" w:color="auto"/>
              <w:left w:val="single" w:sz="4" w:space="0" w:color="auto"/>
              <w:bottom w:val="single" w:sz="4" w:space="0" w:color="auto"/>
              <w:right w:val="single" w:sz="4" w:space="0" w:color="auto"/>
            </w:tcBorders>
            <w:hideMark/>
          </w:tcPr>
          <w:p w14:paraId="6596999E" w14:textId="77777777" w:rsidR="00B80A14" w:rsidRDefault="00B80A14" w:rsidP="005F50E0">
            <w:pPr>
              <w:pStyle w:val="1500"/>
              <w:numPr>
                <w:ilvl w:val="0"/>
                <w:numId w:val="0"/>
              </w:numPr>
              <w:tabs>
                <w:tab w:val="left" w:pos="720"/>
              </w:tabs>
              <w:spacing w:after="120" w:line="256" w:lineRule="auto"/>
              <w:jc w:val="left"/>
              <w:rPr>
                <w:rFonts w:ascii="Calibri" w:hAnsi="Calibri"/>
                <w:sz w:val="22"/>
              </w:rPr>
            </w:pPr>
            <w:r>
              <w:rPr>
                <w:rFonts w:ascii="Calibri" w:hAnsi="Calibri"/>
                <w:sz w:val="22"/>
              </w:rPr>
              <w:t>Within [</w:t>
            </w:r>
            <w:r w:rsidRPr="00A43D7D">
              <w:rPr>
                <w:rFonts w:asciiTheme="minorHAnsi" w:hAnsiTheme="minorHAnsi" w:cstheme="minorHAnsi"/>
                <w:b/>
                <w:bCs/>
                <w:sz w:val="22"/>
                <w:szCs w:val="22"/>
              </w:rPr>
              <w:t>Number]</w:t>
            </w:r>
            <w:r w:rsidRPr="00A43D7D">
              <w:rPr>
                <w:rFonts w:asciiTheme="minorHAnsi" w:hAnsiTheme="minorHAnsi" w:cstheme="minorHAnsi"/>
                <w:sz w:val="22"/>
                <w:szCs w:val="22"/>
              </w:rPr>
              <w:t xml:space="preserve"> </w:t>
            </w:r>
            <w:r>
              <w:rPr>
                <w:rFonts w:ascii="Calibri" w:hAnsi="Calibri"/>
                <w:sz w:val="22"/>
              </w:rPr>
              <w:t>days of the receipt of Owner’s comments regarding the Report and other Study and Report Phase deliverables.</w:t>
            </w:r>
          </w:p>
        </w:tc>
      </w:tr>
      <w:tr w:rsidR="00B80A14" w14:paraId="11F24DBA" w14:textId="77777777" w:rsidTr="5F701CB5">
        <w:trPr>
          <w:cantSplit/>
          <w:jc w:val="center"/>
        </w:trPr>
        <w:tc>
          <w:tcPr>
            <w:tcW w:w="1288" w:type="dxa"/>
            <w:tcBorders>
              <w:top w:val="single" w:sz="4" w:space="0" w:color="auto"/>
              <w:left w:val="single" w:sz="4" w:space="0" w:color="auto"/>
              <w:bottom w:val="single" w:sz="4" w:space="0" w:color="auto"/>
              <w:right w:val="single" w:sz="4" w:space="0" w:color="auto"/>
            </w:tcBorders>
          </w:tcPr>
          <w:p w14:paraId="7D55D94B" w14:textId="77777777" w:rsidR="00B80A14" w:rsidRDefault="00B80A14" w:rsidP="005F50E0">
            <w:pPr>
              <w:pStyle w:val="1500"/>
              <w:numPr>
                <w:ilvl w:val="0"/>
                <w:numId w:val="0"/>
              </w:numPr>
              <w:tabs>
                <w:tab w:val="left" w:pos="720"/>
              </w:tabs>
              <w:spacing w:line="256" w:lineRule="auto"/>
              <w:rPr>
                <w:rFonts w:ascii="Calibri" w:hAnsi="Calibri"/>
                <w:sz w:val="22"/>
              </w:rPr>
            </w:pPr>
            <w:r>
              <w:rPr>
                <w:rFonts w:ascii="Calibri" w:hAnsi="Calibri"/>
                <w:sz w:val="22"/>
              </w:rPr>
              <w:t>Owner</w:t>
            </w:r>
          </w:p>
        </w:tc>
        <w:tc>
          <w:tcPr>
            <w:tcW w:w="3801" w:type="dxa"/>
            <w:tcBorders>
              <w:top w:val="single" w:sz="4" w:space="0" w:color="auto"/>
              <w:left w:val="single" w:sz="4" w:space="0" w:color="auto"/>
              <w:bottom w:val="single" w:sz="4" w:space="0" w:color="auto"/>
              <w:right w:val="single" w:sz="4" w:space="0" w:color="auto"/>
            </w:tcBorders>
          </w:tcPr>
          <w:p w14:paraId="617E0E8D" w14:textId="2E3E9C30" w:rsidR="00B80A14" w:rsidRDefault="00B80A14" w:rsidP="005F50E0">
            <w:pPr>
              <w:pStyle w:val="1500"/>
              <w:numPr>
                <w:ilvl w:val="0"/>
                <w:numId w:val="0"/>
              </w:numPr>
              <w:tabs>
                <w:tab w:val="left" w:pos="720"/>
              </w:tabs>
              <w:spacing w:after="120" w:line="256" w:lineRule="auto"/>
              <w:jc w:val="left"/>
              <w:rPr>
                <w:rFonts w:ascii="Calibri" w:hAnsi="Calibri"/>
                <w:sz w:val="22"/>
              </w:rPr>
            </w:pPr>
            <w:r>
              <w:rPr>
                <w:rFonts w:ascii="Calibri" w:hAnsi="Calibri"/>
                <w:sz w:val="22"/>
              </w:rPr>
              <w:t xml:space="preserve">Authorize Design-Builder to proceed </w:t>
            </w:r>
            <w:r w:rsidR="00EB5911">
              <w:rPr>
                <w:rFonts w:ascii="Calibri" w:hAnsi="Calibri"/>
                <w:sz w:val="22"/>
              </w:rPr>
              <w:t xml:space="preserve">from </w:t>
            </w:r>
            <w:r>
              <w:rPr>
                <w:rFonts w:ascii="Calibri" w:hAnsi="Calibri"/>
                <w:sz w:val="22"/>
              </w:rPr>
              <w:t>Conceptual Documents to Preliminary Technical Documents.</w:t>
            </w:r>
          </w:p>
        </w:tc>
        <w:tc>
          <w:tcPr>
            <w:tcW w:w="4019" w:type="dxa"/>
            <w:tcBorders>
              <w:top w:val="single" w:sz="4" w:space="0" w:color="auto"/>
              <w:left w:val="single" w:sz="4" w:space="0" w:color="auto"/>
              <w:bottom w:val="single" w:sz="4" w:space="0" w:color="auto"/>
              <w:right w:val="single" w:sz="4" w:space="0" w:color="auto"/>
            </w:tcBorders>
          </w:tcPr>
          <w:p w14:paraId="3C011E40" w14:textId="77777777" w:rsidR="00B80A14" w:rsidRDefault="00B80A14" w:rsidP="005F50E0">
            <w:pPr>
              <w:pStyle w:val="1500"/>
              <w:numPr>
                <w:ilvl w:val="0"/>
                <w:numId w:val="0"/>
              </w:numPr>
              <w:tabs>
                <w:tab w:val="left" w:pos="720"/>
              </w:tabs>
              <w:spacing w:after="120" w:line="256" w:lineRule="auto"/>
              <w:jc w:val="left"/>
              <w:rPr>
                <w:rFonts w:ascii="Calibri" w:hAnsi="Calibri"/>
                <w:sz w:val="22"/>
              </w:rPr>
            </w:pPr>
            <w:r>
              <w:rPr>
                <w:rFonts w:ascii="Calibri" w:hAnsi="Calibri"/>
                <w:sz w:val="22"/>
              </w:rPr>
              <w:t>N/A</w:t>
            </w:r>
          </w:p>
        </w:tc>
      </w:tr>
      <w:tr w:rsidR="00B80A14" w14:paraId="220E806E" w14:textId="77777777" w:rsidTr="5F701CB5">
        <w:trPr>
          <w:cantSplit/>
          <w:jc w:val="center"/>
        </w:trPr>
        <w:tc>
          <w:tcPr>
            <w:tcW w:w="1288" w:type="dxa"/>
            <w:tcBorders>
              <w:top w:val="single" w:sz="4" w:space="0" w:color="auto"/>
              <w:left w:val="single" w:sz="4" w:space="0" w:color="auto"/>
              <w:bottom w:val="single" w:sz="4" w:space="0" w:color="auto"/>
              <w:right w:val="single" w:sz="4" w:space="0" w:color="auto"/>
            </w:tcBorders>
          </w:tcPr>
          <w:p w14:paraId="179C8F32" w14:textId="6F142263" w:rsidR="00B80A14" w:rsidRDefault="007C04C3" w:rsidP="005F50E0">
            <w:pPr>
              <w:pStyle w:val="1500"/>
              <w:numPr>
                <w:ilvl w:val="0"/>
                <w:numId w:val="0"/>
              </w:numPr>
              <w:tabs>
                <w:tab w:val="left" w:pos="720"/>
              </w:tabs>
              <w:spacing w:line="256" w:lineRule="auto"/>
              <w:rPr>
                <w:rFonts w:ascii="Calibri" w:hAnsi="Calibri"/>
                <w:sz w:val="22"/>
              </w:rPr>
            </w:pPr>
            <w:r>
              <w:rPr>
                <w:rFonts w:ascii="Calibri" w:hAnsi="Calibri"/>
                <w:sz w:val="22"/>
              </w:rPr>
              <w:t>Design-Builder</w:t>
            </w:r>
          </w:p>
        </w:tc>
        <w:tc>
          <w:tcPr>
            <w:tcW w:w="3801" w:type="dxa"/>
            <w:tcBorders>
              <w:top w:val="single" w:sz="4" w:space="0" w:color="auto"/>
              <w:left w:val="single" w:sz="4" w:space="0" w:color="auto"/>
              <w:bottom w:val="single" w:sz="4" w:space="0" w:color="auto"/>
              <w:right w:val="single" w:sz="4" w:space="0" w:color="auto"/>
            </w:tcBorders>
          </w:tcPr>
          <w:p w14:paraId="6C2E3499" w14:textId="70DAFA1A" w:rsidR="00B80A14" w:rsidRDefault="00B80A14" w:rsidP="005F50E0">
            <w:pPr>
              <w:pStyle w:val="1500"/>
              <w:numPr>
                <w:ilvl w:val="0"/>
                <w:numId w:val="0"/>
              </w:numPr>
              <w:tabs>
                <w:tab w:val="left" w:pos="720"/>
              </w:tabs>
              <w:spacing w:after="120" w:line="256" w:lineRule="auto"/>
              <w:jc w:val="left"/>
              <w:rPr>
                <w:rFonts w:ascii="Calibri" w:hAnsi="Calibri"/>
                <w:sz w:val="22"/>
              </w:rPr>
            </w:pPr>
            <w:r>
              <w:rPr>
                <w:rFonts w:ascii="Calibri" w:hAnsi="Calibri"/>
                <w:sz w:val="22"/>
              </w:rPr>
              <w:t xml:space="preserve">Prepare </w:t>
            </w:r>
            <w:r w:rsidR="001C1C53">
              <w:rPr>
                <w:rFonts w:ascii="Calibri" w:hAnsi="Calibri"/>
                <w:sz w:val="22"/>
              </w:rPr>
              <w:t>p</w:t>
            </w:r>
            <w:r>
              <w:rPr>
                <w:rFonts w:ascii="Calibri" w:hAnsi="Calibri"/>
                <w:sz w:val="22"/>
              </w:rPr>
              <w:t xml:space="preserve">reliminary </w:t>
            </w:r>
            <w:r w:rsidR="001C1C53">
              <w:rPr>
                <w:rFonts w:ascii="Calibri" w:hAnsi="Calibri"/>
                <w:sz w:val="22"/>
              </w:rPr>
              <w:t>w</w:t>
            </w:r>
            <w:r>
              <w:rPr>
                <w:rFonts w:ascii="Calibri" w:hAnsi="Calibri"/>
                <w:sz w:val="22"/>
              </w:rPr>
              <w:t xml:space="preserve">ork </w:t>
            </w:r>
            <w:r w:rsidR="001C1C53">
              <w:rPr>
                <w:rFonts w:ascii="Calibri" w:hAnsi="Calibri"/>
                <w:sz w:val="22"/>
              </w:rPr>
              <w:t>a</w:t>
            </w:r>
            <w:r>
              <w:rPr>
                <w:rFonts w:ascii="Calibri" w:hAnsi="Calibri"/>
                <w:sz w:val="22"/>
              </w:rPr>
              <w:t xml:space="preserve">uthorization </w:t>
            </w:r>
            <w:r w:rsidR="001C1C53">
              <w:rPr>
                <w:rFonts w:ascii="Calibri" w:hAnsi="Calibri"/>
                <w:sz w:val="22"/>
              </w:rPr>
              <w:t>p</w:t>
            </w:r>
            <w:r>
              <w:rPr>
                <w:rFonts w:ascii="Calibri" w:hAnsi="Calibri"/>
                <w:sz w:val="22"/>
              </w:rPr>
              <w:t>lan</w:t>
            </w:r>
            <w:r w:rsidR="0050017F">
              <w:rPr>
                <w:rFonts w:ascii="Calibri" w:hAnsi="Calibri"/>
                <w:sz w:val="22"/>
              </w:rPr>
              <w:t>.</w:t>
            </w:r>
          </w:p>
        </w:tc>
        <w:tc>
          <w:tcPr>
            <w:tcW w:w="4019" w:type="dxa"/>
            <w:tcBorders>
              <w:top w:val="single" w:sz="4" w:space="0" w:color="auto"/>
              <w:left w:val="single" w:sz="4" w:space="0" w:color="auto"/>
              <w:bottom w:val="single" w:sz="4" w:space="0" w:color="auto"/>
              <w:right w:val="single" w:sz="4" w:space="0" w:color="auto"/>
            </w:tcBorders>
          </w:tcPr>
          <w:p w14:paraId="43A4BDB4" w14:textId="411ABBFF" w:rsidR="00B80A14" w:rsidRDefault="007C04C3" w:rsidP="005F50E0">
            <w:pPr>
              <w:pStyle w:val="1500"/>
              <w:numPr>
                <w:ilvl w:val="0"/>
                <w:numId w:val="0"/>
              </w:numPr>
              <w:tabs>
                <w:tab w:val="left" w:pos="720"/>
              </w:tabs>
              <w:spacing w:after="120" w:line="256" w:lineRule="auto"/>
              <w:jc w:val="left"/>
              <w:rPr>
                <w:rFonts w:ascii="Calibri" w:hAnsi="Calibri"/>
                <w:sz w:val="22"/>
              </w:rPr>
            </w:pPr>
            <w:r>
              <w:rPr>
                <w:rFonts w:ascii="Calibri" w:hAnsi="Calibri"/>
                <w:sz w:val="22"/>
              </w:rPr>
              <w:t>TBD</w:t>
            </w:r>
          </w:p>
        </w:tc>
      </w:tr>
      <w:tr w:rsidR="0031398F" w14:paraId="0162D211" w14:textId="77777777" w:rsidTr="5F701CB5">
        <w:trPr>
          <w:cantSplit/>
          <w:jc w:val="center"/>
        </w:trPr>
        <w:tc>
          <w:tcPr>
            <w:tcW w:w="1288" w:type="dxa"/>
            <w:tcBorders>
              <w:top w:val="single" w:sz="4" w:space="0" w:color="auto"/>
              <w:left w:val="single" w:sz="4" w:space="0" w:color="auto"/>
              <w:bottom w:val="single" w:sz="4" w:space="0" w:color="auto"/>
              <w:right w:val="single" w:sz="4" w:space="0" w:color="auto"/>
            </w:tcBorders>
          </w:tcPr>
          <w:p w14:paraId="37D852A7" w14:textId="77777777" w:rsidR="0031398F" w:rsidRDefault="0031398F" w:rsidP="00510502">
            <w:pPr>
              <w:pStyle w:val="1500"/>
              <w:numPr>
                <w:ilvl w:val="0"/>
                <w:numId w:val="0"/>
              </w:numPr>
              <w:tabs>
                <w:tab w:val="left" w:pos="720"/>
              </w:tabs>
              <w:spacing w:line="256" w:lineRule="auto"/>
              <w:rPr>
                <w:rFonts w:ascii="Calibri" w:hAnsi="Calibri"/>
                <w:sz w:val="22"/>
              </w:rPr>
            </w:pPr>
            <w:r>
              <w:rPr>
                <w:rFonts w:ascii="Calibri" w:hAnsi="Calibri"/>
                <w:sz w:val="22"/>
              </w:rPr>
              <w:t>Owner</w:t>
            </w:r>
          </w:p>
        </w:tc>
        <w:tc>
          <w:tcPr>
            <w:tcW w:w="3801" w:type="dxa"/>
            <w:tcBorders>
              <w:top w:val="single" w:sz="4" w:space="0" w:color="auto"/>
              <w:left w:val="single" w:sz="4" w:space="0" w:color="auto"/>
              <w:bottom w:val="single" w:sz="4" w:space="0" w:color="auto"/>
              <w:right w:val="single" w:sz="4" w:space="0" w:color="auto"/>
            </w:tcBorders>
          </w:tcPr>
          <w:p w14:paraId="00E797EE" w14:textId="1B7768FB" w:rsidR="0031398F" w:rsidRDefault="0031398F" w:rsidP="00510502">
            <w:pPr>
              <w:pStyle w:val="1500"/>
              <w:numPr>
                <w:ilvl w:val="0"/>
                <w:numId w:val="0"/>
              </w:numPr>
              <w:tabs>
                <w:tab w:val="left" w:pos="720"/>
              </w:tabs>
              <w:spacing w:after="120" w:line="256" w:lineRule="auto"/>
              <w:jc w:val="left"/>
              <w:rPr>
                <w:rFonts w:ascii="Calibri" w:hAnsi="Calibri"/>
                <w:sz w:val="22"/>
              </w:rPr>
            </w:pPr>
            <w:r>
              <w:rPr>
                <w:rFonts w:ascii="Calibri" w:hAnsi="Calibri"/>
                <w:sz w:val="22"/>
              </w:rPr>
              <w:t>Agree and implement preliminary work authorization plan</w:t>
            </w:r>
            <w:r w:rsidR="0050017F">
              <w:rPr>
                <w:rFonts w:ascii="Calibri" w:hAnsi="Calibri"/>
                <w:sz w:val="22"/>
              </w:rPr>
              <w:t>.</w:t>
            </w:r>
          </w:p>
        </w:tc>
        <w:tc>
          <w:tcPr>
            <w:tcW w:w="4019" w:type="dxa"/>
            <w:tcBorders>
              <w:top w:val="single" w:sz="4" w:space="0" w:color="auto"/>
              <w:left w:val="single" w:sz="4" w:space="0" w:color="auto"/>
              <w:bottom w:val="single" w:sz="4" w:space="0" w:color="auto"/>
              <w:right w:val="single" w:sz="4" w:space="0" w:color="auto"/>
            </w:tcBorders>
          </w:tcPr>
          <w:p w14:paraId="4FBC2EF8" w14:textId="77777777" w:rsidR="0031398F" w:rsidRDefault="0031398F" w:rsidP="00510502">
            <w:pPr>
              <w:pStyle w:val="1500"/>
              <w:numPr>
                <w:ilvl w:val="0"/>
                <w:numId w:val="0"/>
              </w:numPr>
              <w:tabs>
                <w:tab w:val="left" w:pos="720"/>
              </w:tabs>
              <w:spacing w:after="120" w:line="256" w:lineRule="auto"/>
              <w:jc w:val="left"/>
              <w:rPr>
                <w:rFonts w:ascii="Calibri" w:hAnsi="Calibri"/>
                <w:sz w:val="22"/>
              </w:rPr>
            </w:pPr>
            <w:r>
              <w:rPr>
                <w:rFonts w:ascii="Calibri" w:hAnsi="Calibri"/>
                <w:sz w:val="22"/>
              </w:rPr>
              <w:t>TBD</w:t>
            </w:r>
          </w:p>
        </w:tc>
      </w:tr>
      <w:tr w:rsidR="00B80A14" w14:paraId="62329487" w14:textId="77777777" w:rsidTr="5F701CB5">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161ADDE" w14:textId="77777777" w:rsidR="00B80A14" w:rsidRDefault="00B80A14" w:rsidP="005F50E0">
            <w:pPr>
              <w:pStyle w:val="1500"/>
              <w:numPr>
                <w:ilvl w:val="0"/>
                <w:numId w:val="0"/>
              </w:numPr>
              <w:tabs>
                <w:tab w:val="left" w:pos="720"/>
              </w:tabs>
              <w:spacing w:line="256" w:lineRule="auto"/>
              <w:rPr>
                <w:rFonts w:ascii="Calibri" w:hAnsi="Calibri"/>
                <w:sz w:val="22"/>
              </w:rPr>
            </w:pPr>
            <w:r>
              <w:rPr>
                <w:rFonts w:ascii="Calibri" w:hAnsi="Calibri"/>
                <w:sz w:val="22"/>
              </w:rPr>
              <w:t>Design-Builder</w:t>
            </w:r>
          </w:p>
        </w:tc>
        <w:tc>
          <w:tcPr>
            <w:tcW w:w="3801" w:type="dxa"/>
            <w:tcBorders>
              <w:top w:val="single" w:sz="4" w:space="0" w:color="auto"/>
              <w:left w:val="single" w:sz="4" w:space="0" w:color="auto"/>
              <w:bottom w:val="single" w:sz="4" w:space="0" w:color="auto"/>
              <w:right w:val="single" w:sz="4" w:space="0" w:color="auto"/>
            </w:tcBorders>
            <w:hideMark/>
          </w:tcPr>
          <w:p w14:paraId="3B57D013" w14:textId="0FEEB3EF" w:rsidR="00B80A14" w:rsidRDefault="00B80A14" w:rsidP="75A6B32E">
            <w:pPr>
              <w:pStyle w:val="1500"/>
              <w:numPr>
                <w:ilvl w:val="0"/>
                <w:numId w:val="0"/>
              </w:numPr>
              <w:tabs>
                <w:tab w:val="left" w:pos="720"/>
              </w:tabs>
              <w:spacing w:after="120" w:line="256" w:lineRule="auto"/>
              <w:jc w:val="left"/>
              <w:rPr>
                <w:rFonts w:ascii="Calibri" w:hAnsi="Calibri"/>
                <w:sz w:val="22"/>
                <w:szCs w:val="22"/>
              </w:rPr>
            </w:pPr>
            <w:r w:rsidRPr="75A6B32E">
              <w:rPr>
                <w:rFonts w:ascii="Calibri" w:hAnsi="Calibri"/>
                <w:sz w:val="22"/>
                <w:szCs w:val="22"/>
              </w:rPr>
              <w:t>Furnish the Preliminary Technical Documents to Owner.</w:t>
            </w:r>
            <w:r w:rsidR="53F6A9AA" w:rsidRPr="75A6B32E">
              <w:rPr>
                <w:rFonts w:ascii="Calibri" w:hAnsi="Calibri"/>
                <w:sz w:val="22"/>
                <w:szCs w:val="22"/>
              </w:rPr>
              <w:t xml:space="preserve"> </w:t>
            </w:r>
          </w:p>
        </w:tc>
        <w:tc>
          <w:tcPr>
            <w:tcW w:w="4019" w:type="dxa"/>
            <w:tcBorders>
              <w:top w:val="single" w:sz="4" w:space="0" w:color="auto"/>
              <w:left w:val="single" w:sz="4" w:space="0" w:color="auto"/>
              <w:bottom w:val="single" w:sz="4" w:space="0" w:color="auto"/>
              <w:right w:val="single" w:sz="4" w:space="0" w:color="auto"/>
            </w:tcBorders>
            <w:hideMark/>
          </w:tcPr>
          <w:p w14:paraId="32D64C1C" w14:textId="77777777" w:rsidR="00B80A14" w:rsidRDefault="00B80A14" w:rsidP="005F50E0">
            <w:pPr>
              <w:pStyle w:val="1500"/>
              <w:numPr>
                <w:ilvl w:val="0"/>
                <w:numId w:val="0"/>
              </w:numPr>
              <w:tabs>
                <w:tab w:val="left" w:pos="720"/>
              </w:tabs>
              <w:spacing w:after="120" w:line="256" w:lineRule="auto"/>
              <w:jc w:val="left"/>
              <w:rPr>
                <w:rFonts w:ascii="Calibri" w:hAnsi="Calibri"/>
                <w:sz w:val="22"/>
              </w:rPr>
            </w:pPr>
            <w:r>
              <w:rPr>
                <w:rFonts w:ascii="Calibri" w:hAnsi="Calibri"/>
                <w:sz w:val="22"/>
              </w:rPr>
              <w:t>Within [</w:t>
            </w:r>
            <w:r w:rsidRPr="00A43D7D">
              <w:rPr>
                <w:rFonts w:asciiTheme="minorHAnsi" w:hAnsiTheme="minorHAnsi" w:cstheme="minorHAnsi"/>
                <w:b/>
                <w:bCs/>
                <w:sz w:val="22"/>
                <w:szCs w:val="22"/>
              </w:rPr>
              <w:t>Number]</w:t>
            </w:r>
            <w:r w:rsidRPr="00A43D7D">
              <w:rPr>
                <w:rFonts w:asciiTheme="minorHAnsi" w:hAnsiTheme="minorHAnsi" w:cstheme="minorHAnsi"/>
                <w:sz w:val="22"/>
                <w:szCs w:val="22"/>
              </w:rPr>
              <w:t xml:space="preserve"> </w:t>
            </w:r>
            <w:r>
              <w:rPr>
                <w:rFonts w:ascii="Calibri" w:hAnsi="Calibri"/>
                <w:sz w:val="22"/>
              </w:rPr>
              <w:t>days of Owner’s authorization to proceed with Preliminary Technical Documents services.</w:t>
            </w:r>
          </w:p>
        </w:tc>
      </w:tr>
      <w:tr w:rsidR="00B80A14" w14:paraId="755A92DF" w14:textId="77777777" w:rsidTr="5F701CB5">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66D1C01B" w14:textId="77777777" w:rsidR="00B80A14" w:rsidRDefault="00B80A14" w:rsidP="005F50E0">
            <w:pPr>
              <w:pStyle w:val="1500"/>
              <w:numPr>
                <w:ilvl w:val="0"/>
                <w:numId w:val="0"/>
              </w:numPr>
              <w:tabs>
                <w:tab w:val="left" w:pos="720"/>
              </w:tabs>
              <w:spacing w:line="256" w:lineRule="auto"/>
              <w:rPr>
                <w:rFonts w:ascii="Calibri" w:hAnsi="Calibri"/>
                <w:sz w:val="22"/>
              </w:rPr>
            </w:pPr>
            <w:r>
              <w:rPr>
                <w:rFonts w:ascii="Calibri" w:hAnsi="Calibri"/>
                <w:sz w:val="22"/>
              </w:rPr>
              <w:t>Owner</w:t>
            </w:r>
          </w:p>
        </w:tc>
        <w:tc>
          <w:tcPr>
            <w:tcW w:w="3801" w:type="dxa"/>
            <w:tcBorders>
              <w:top w:val="single" w:sz="4" w:space="0" w:color="auto"/>
              <w:left w:val="single" w:sz="4" w:space="0" w:color="auto"/>
              <w:bottom w:val="single" w:sz="4" w:space="0" w:color="auto"/>
              <w:right w:val="single" w:sz="4" w:space="0" w:color="auto"/>
            </w:tcBorders>
            <w:hideMark/>
          </w:tcPr>
          <w:p w14:paraId="17C3B862" w14:textId="77777777" w:rsidR="00B80A14" w:rsidRDefault="00B80A14" w:rsidP="005F50E0">
            <w:pPr>
              <w:pStyle w:val="1500"/>
              <w:numPr>
                <w:ilvl w:val="0"/>
                <w:numId w:val="0"/>
              </w:numPr>
              <w:tabs>
                <w:tab w:val="left" w:pos="720"/>
              </w:tabs>
              <w:spacing w:after="120" w:line="256" w:lineRule="auto"/>
              <w:jc w:val="left"/>
              <w:rPr>
                <w:rFonts w:ascii="Calibri" w:hAnsi="Calibri"/>
                <w:sz w:val="22"/>
              </w:rPr>
            </w:pPr>
            <w:r>
              <w:rPr>
                <w:rFonts w:ascii="Calibri" w:hAnsi="Calibri"/>
                <w:sz w:val="22"/>
              </w:rPr>
              <w:t>Submit comments regarding Preliminary Technical Documents to Design-Build Team.</w:t>
            </w:r>
          </w:p>
        </w:tc>
        <w:tc>
          <w:tcPr>
            <w:tcW w:w="4019" w:type="dxa"/>
            <w:tcBorders>
              <w:top w:val="single" w:sz="4" w:space="0" w:color="auto"/>
              <w:left w:val="single" w:sz="4" w:space="0" w:color="auto"/>
              <w:bottom w:val="single" w:sz="4" w:space="0" w:color="auto"/>
              <w:right w:val="single" w:sz="4" w:space="0" w:color="auto"/>
            </w:tcBorders>
            <w:hideMark/>
          </w:tcPr>
          <w:p w14:paraId="4A8542A5" w14:textId="77777777" w:rsidR="00B80A14" w:rsidRDefault="00B80A14" w:rsidP="005F50E0">
            <w:pPr>
              <w:pStyle w:val="1500"/>
              <w:numPr>
                <w:ilvl w:val="0"/>
                <w:numId w:val="0"/>
              </w:numPr>
              <w:tabs>
                <w:tab w:val="left" w:pos="720"/>
              </w:tabs>
              <w:spacing w:after="120" w:line="256" w:lineRule="auto"/>
              <w:jc w:val="left"/>
              <w:rPr>
                <w:rFonts w:ascii="Calibri" w:hAnsi="Calibri"/>
                <w:sz w:val="22"/>
              </w:rPr>
            </w:pPr>
            <w:r>
              <w:rPr>
                <w:rFonts w:ascii="Calibri" w:hAnsi="Calibri"/>
                <w:sz w:val="22"/>
              </w:rPr>
              <w:t>Within [</w:t>
            </w:r>
            <w:r w:rsidRPr="00A43D7D">
              <w:rPr>
                <w:rFonts w:asciiTheme="minorHAnsi" w:hAnsiTheme="minorHAnsi" w:cstheme="minorHAnsi"/>
                <w:b/>
                <w:bCs/>
                <w:sz w:val="22"/>
                <w:szCs w:val="22"/>
              </w:rPr>
              <w:t>Number]</w:t>
            </w:r>
            <w:r w:rsidRPr="00A43D7D">
              <w:rPr>
                <w:rFonts w:asciiTheme="minorHAnsi" w:hAnsiTheme="minorHAnsi" w:cstheme="minorHAnsi"/>
                <w:sz w:val="22"/>
                <w:szCs w:val="22"/>
              </w:rPr>
              <w:t xml:space="preserve"> </w:t>
            </w:r>
            <w:r>
              <w:rPr>
                <w:rFonts w:ascii="Calibri" w:hAnsi="Calibri"/>
                <w:sz w:val="22"/>
              </w:rPr>
              <w:t>days of the receipt of Preliminary Technical Documents from Design-Build Team.</w:t>
            </w:r>
          </w:p>
        </w:tc>
      </w:tr>
      <w:tr w:rsidR="00B80A14" w14:paraId="5A938FDA" w14:textId="77777777" w:rsidTr="5F701CB5">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EC17A89" w14:textId="77777777" w:rsidR="00B80A14" w:rsidRDefault="00B80A14" w:rsidP="005F50E0">
            <w:pPr>
              <w:pStyle w:val="1500"/>
              <w:numPr>
                <w:ilvl w:val="0"/>
                <w:numId w:val="0"/>
              </w:numPr>
              <w:tabs>
                <w:tab w:val="left" w:pos="720"/>
              </w:tabs>
              <w:spacing w:line="256" w:lineRule="auto"/>
              <w:rPr>
                <w:rFonts w:ascii="Calibri" w:hAnsi="Calibri"/>
                <w:sz w:val="22"/>
              </w:rPr>
            </w:pPr>
            <w:r>
              <w:rPr>
                <w:rFonts w:ascii="Calibri" w:hAnsi="Calibri"/>
                <w:sz w:val="22"/>
              </w:rPr>
              <w:lastRenderedPageBreak/>
              <w:t>Design-Builder</w:t>
            </w:r>
          </w:p>
        </w:tc>
        <w:tc>
          <w:tcPr>
            <w:tcW w:w="3801" w:type="dxa"/>
            <w:tcBorders>
              <w:top w:val="single" w:sz="4" w:space="0" w:color="auto"/>
              <w:left w:val="single" w:sz="4" w:space="0" w:color="auto"/>
              <w:bottom w:val="single" w:sz="4" w:space="0" w:color="auto"/>
              <w:right w:val="single" w:sz="4" w:space="0" w:color="auto"/>
            </w:tcBorders>
            <w:hideMark/>
          </w:tcPr>
          <w:p w14:paraId="4F86A79F" w14:textId="57F13D40" w:rsidR="00B80A14" w:rsidRDefault="00B80A14" w:rsidP="005F50E0">
            <w:pPr>
              <w:pStyle w:val="1500"/>
              <w:numPr>
                <w:ilvl w:val="0"/>
                <w:numId w:val="0"/>
              </w:numPr>
              <w:tabs>
                <w:tab w:val="left" w:pos="720"/>
              </w:tabs>
              <w:spacing w:after="120" w:line="256" w:lineRule="auto"/>
              <w:jc w:val="left"/>
              <w:rPr>
                <w:rFonts w:ascii="Calibri" w:hAnsi="Calibri"/>
                <w:sz w:val="22"/>
              </w:rPr>
            </w:pPr>
            <w:r>
              <w:rPr>
                <w:rFonts w:ascii="Calibri" w:hAnsi="Calibri"/>
                <w:sz w:val="22"/>
              </w:rPr>
              <w:t>Ad</w:t>
            </w:r>
            <w:r w:rsidR="0050017F">
              <w:rPr>
                <w:rFonts w:ascii="Calibri" w:hAnsi="Calibri"/>
                <w:sz w:val="22"/>
              </w:rPr>
              <w:t>d</w:t>
            </w:r>
            <w:r>
              <w:rPr>
                <w:rFonts w:ascii="Calibri" w:hAnsi="Calibri"/>
                <w:sz w:val="22"/>
              </w:rPr>
              <w:t>ress comments and furnish the revised Preliminary Technical Documents to Owner</w:t>
            </w:r>
            <w:r w:rsidR="00A01EBE">
              <w:rPr>
                <w:rFonts w:ascii="Calibri" w:hAnsi="Calibri"/>
                <w:sz w:val="22"/>
              </w:rPr>
              <w:t>.</w:t>
            </w:r>
          </w:p>
        </w:tc>
        <w:tc>
          <w:tcPr>
            <w:tcW w:w="4019" w:type="dxa"/>
            <w:tcBorders>
              <w:top w:val="single" w:sz="4" w:space="0" w:color="auto"/>
              <w:left w:val="single" w:sz="4" w:space="0" w:color="auto"/>
              <w:bottom w:val="single" w:sz="4" w:space="0" w:color="auto"/>
              <w:right w:val="single" w:sz="4" w:space="0" w:color="auto"/>
            </w:tcBorders>
            <w:hideMark/>
          </w:tcPr>
          <w:p w14:paraId="7BD94E08" w14:textId="77777777" w:rsidR="00B80A14" w:rsidRDefault="00B80A14" w:rsidP="005F50E0">
            <w:pPr>
              <w:pStyle w:val="1500"/>
              <w:numPr>
                <w:ilvl w:val="0"/>
                <w:numId w:val="0"/>
              </w:numPr>
              <w:tabs>
                <w:tab w:val="left" w:pos="720"/>
              </w:tabs>
              <w:spacing w:after="120" w:line="256" w:lineRule="auto"/>
              <w:jc w:val="left"/>
              <w:rPr>
                <w:rFonts w:ascii="Calibri" w:hAnsi="Calibri"/>
                <w:sz w:val="22"/>
              </w:rPr>
            </w:pPr>
            <w:r>
              <w:rPr>
                <w:rFonts w:ascii="Calibri" w:hAnsi="Calibri"/>
                <w:sz w:val="22"/>
              </w:rPr>
              <w:t>Within [</w:t>
            </w:r>
            <w:r w:rsidRPr="00A43D7D">
              <w:rPr>
                <w:rFonts w:asciiTheme="minorHAnsi" w:hAnsiTheme="minorHAnsi" w:cstheme="minorHAnsi"/>
                <w:b/>
                <w:bCs/>
                <w:sz w:val="22"/>
                <w:szCs w:val="22"/>
              </w:rPr>
              <w:t>Number]</w:t>
            </w:r>
            <w:r w:rsidRPr="00A43D7D">
              <w:rPr>
                <w:rFonts w:asciiTheme="minorHAnsi" w:hAnsiTheme="minorHAnsi" w:cstheme="minorHAnsi"/>
                <w:sz w:val="22"/>
                <w:szCs w:val="22"/>
              </w:rPr>
              <w:t xml:space="preserve"> </w:t>
            </w:r>
            <w:r>
              <w:rPr>
                <w:rFonts w:ascii="Calibri" w:hAnsi="Calibri"/>
                <w:sz w:val="22"/>
              </w:rPr>
              <w:t xml:space="preserve">days of the receipt of Owner’s comments regarding the Preliminary Technical Documents. </w:t>
            </w:r>
          </w:p>
        </w:tc>
      </w:tr>
      <w:tr w:rsidR="00B80A14" w14:paraId="18498A0C" w14:textId="77777777" w:rsidTr="5F701CB5">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6A027D47" w14:textId="77777777" w:rsidR="00B80A14" w:rsidRDefault="00B80A14" w:rsidP="005F50E0">
            <w:pPr>
              <w:pStyle w:val="1500"/>
              <w:numPr>
                <w:ilvl w:val="0"/>
                <w:numId w:val="0"/>
              </w:numPr>
              <w:tabs>
                <w:tab w:val="left" w:pos="720"/>
              </w:tabs>
              <w:spacing w:line="256" w:lineRule="auto"/>
              <w:rPr>
                <w:rFonts w:ascii="Calibri" w:hAnsi="Calibri"/>
                <w:sz w:val="22"/>
              </w:rPr>
            </w:pPr>
            <w:r>
              <w:rPr>
                <w:rFonts w:ascii="Calibri" w:hAnsi="Calibri"/>
                <w:sz w:val="22"/>
              </w:rPr>
              <w:t>Design-Builder</w:t>
            </w:r>
          </w:p>
        </w:tc>
        <w:tc>
          <w:tcPr>
            <w:tcW w:w="3801" w:type="dxa"/>
            <w:tcBorders>
              <w:top w:val="single" w:sz="4" w:space="0" w:color="auto"/>
              <w:left w:val="single" w:sz="4" w:space="0" w:color="auto"/>
              <w:bottom w:val="single" w:sz="4" w:space="0" w:color="auto"/>
              <w:right w:val="single" w:sz="4" w:space="0" w:color="auto"/>
            </w:tcBorders>
            <w:hideMark/>
          </w:tcPr>
          <w:p w14:paraId="7C8CF9E3" w14:textId="4F7891CB" w:rsidR="00B80A14" w:rsidRPr="00A01EBE" w:rsidRDefault="00B80A14" w:rsidP="5F701CB5">
            <w:pPr>
              <w:pStyle w:val="1500"/>
              <w:numPr>
                <w:ilvl w:val="0"/>
                <w:numId w:val="0"/>
              </w:numPr>
              <w:tabs>
                <w:tab w:val="left" w:pos="720"/>
              </w:tabs>
              <w:spacing w:after="120" w:line="256" w:lineRule="auto"/>
              <w:jc w:val="left"/>
              <w:rPr>
                <w:rFonts w:ascii="Calibri" w:hAnsi="Calibri"/>
                <w:sz w:val="22"/>
                <w:szCs w:val="22"/>
              </w:rPr>
            </w:pPr>
            <w:r w:rsidRPr="5F701CB5">
              <w:rPr>
                <w:rFonts w:ascii="Calibri" w:hAnsi="Calibri"/>
                <w:sz w:val="22"/>
                <w:szCs w:val="22"/>
              </w:rPr>
              <w:t xml:space="preserve">Furnish to Owner a Proposed Phase 2 Price based on </w:t>
            </w:r>
            <w:r w:rsidR="00A01EBE" w:rsidRPr="5F701CB5">
              <w:rPr>
                <w:rFonts w:ascii="Calibri" w:hAnsi="Calibri"/>
                <w:sz w:val="22"/>
                <w:szCs w:val="22"/>
              </w:rPr>
              <w:t>the</w:t>
            </w:r>
            <w:r w:rsidRPr="5F701CB5">
              <w:rPr>
                <w:rFonts w:ascii="Calibri" w:hAnsi="Calibri"/>
                <w:sz w:val="22"/>
                <w:szCs w:val="22"/>
              </w:rPr>
              <w:t xml:space="preserve"> </w:t>
            </w:r>
            <w:r w:rsidRPr="5F701CB5">
              <w:rPr>
                <w:rFonts w:ascii="Calibri" w:hAnsi="Calibri"/>
                <w:b/>
                <w:bCs/>
                <w:sz w:val="22"/>
                <w:szCs w:val="22"/>
              </w:rPr>
              <w:t>[Guaranteed Maximum Price</w:t>
            </w:r>
            <w:r w:rsidR="7F101ACE" w:rsidRPr="5F701CB5">
              <w:rPr>
                <w:rFonts w:ascii="Calibri" w:hAnsi="Calibri"/>
                <w:b/>
                <w:bCs/>
                <w:sz w:val="22"/>
                <w:szCs w:val="22"/>
              </w:rPr>
              <w:t>, Exhibit C-1</w:t>
            </w:r>
            <w:r w:rsidR="00A01EBE" w:rsidRPr="5F701CB5">
              <w:rPr>
                <w:rFonts w:ascii="Calibri" w:hAnsi="Calibri"/>
                <w:b/>
                <w:bCs/>
                <w:sz w:val="22"/>
                <w:szCs w:val="22"/>
              </w:rPr>
              <w:t>]</w:t>
            </w:r>
            <w:r w:rsidRPr="5F701CB5">
              <w:rPr>
                <w:rFonts w:ascii="Calibri" w:hAnsi="Calibri"/>
                <w:b/>
                <w:bCs/>
                <w:sz w:val="22"/>
                <w:szCs w:val="22"/>
              </w:rPr>
              <w:t xml:space="preserve"> </w:t>
            </w:r>
            <w:r w:rsidR="00A01EBE" w:rsidRPr="5F701CB5">
              <w:rPr>
                <w:rFonts w:ascii="Calibri" w:hAnsi="Calibri"/>
                <w:b/>
                <w:bCs/>
                <w:sz w:val="22"/>
                <w:szCs w:val="22"/>
              </w:rPr>
              <w:t>[</w:t>
            </w:r>
            <w:r w:rsidRPr="5F701CB5">
              <w:rPr>
                <w:rFonts w:ascii="Calibri" w:hAnsi="Calibri"/>
                <w:b/>
                <w:bCs/>
                <w:sz w:val="22"/>
                <w:szCs w:val="22"/>
              </w:rPr>
              <w:t>Lump Sum</w:t>
            </w:r>
            <w:r w:rsidR="37A13A0E" w:rsidRPr="5F701CB5">
              <w:rPr>
                <w:rFonts w:ascii="Calibri" w:hAnsi="Calibri"/>
                <w:b/>
                <w:bCs/>
                <w:sz w:val="22"/>
                <w:szCs w:val="22"/>
              </w:rPr>
              <w:t>, Exhibit C-2</w:t>
            </w:r>
            <w:r w:rsidR="00A01EBE" w:rsidRPr="5F701CB5">
              <w:rPr>
                <w:rFonts w:ascii="Calibri" w:hAnsi="Calibri"/>
                <w:b/>
                <w:bCs/>
                <w:sz w:val="22"/>
                <w:szCs w:val="22"/>
              </w:rPr>
              <w:t>]</w:t>
            </w:r>
            <w:r w:rsidR="00A01EBE" w:rsidRPr="5F701CB5">
              <w:rPr>
                <w:rFonts w:ascii="Calibri" w:hAnsi="Calibri"/>
                <w:sz w:val="22"/>
                <w:szCs w:val="22"/>
              </w:rPr>
              <w:t>.</w:t>
            </w:r>
          </w:p>
        </w:tc>
        <w:tc>
          <w:tcPr>
            <w:tcW w:w="4019" w:type="dxa"/>
            <w:tcBorders>
              <w:top w:val="single" w:sz="4" w:space="0" w:color="auto"/>
              <w:left w:val="single" w:sz="4" w:space="0" w:color="auto"/>
              <w:bottom w:val="single" w:sz="4" w:space="0" w:color="auto"/>
              <w:right w:val="single" w:sz="4" w:space="0" w:color="auto"/>
            </w:tcBorders>
            <w:hideMark/>
          </w:tcPr>
          <w:p w14:paraId="475B6549" w14:textId="77777777" w:rsidR="00B80A14" w:rsidRDefault="00B80A14" w:rsidP="005F50E0">
            <w:pPr>
              <w:pStyle w:val="1500"/>
              <w:numPr>
                <w:ilvl w:val="0"/>
                <w:numId w:val="0"/>
              </w:numPr>
              <w:tabs>
                <w:tab w:val="left" w:pos="720"/>
              </w:tabs>
              <w:spacing w:after="120" w:line="256" w:lineRule="auto"/>
              <w:jc w:val="left"/>
              <w:rPr>
                <w:rFonts w:ascii="Calibri" w:hAnsi="Calibri"/>
                <w:sz w:val="22"/>
              </w:rPr>
            </w:pPr>
            <w:r>
              <w:rPr>
                <w:rFonts w:ascii="Calibri" w:hAnsi="Calibri"/>
                <w:sz w:val="22"/>
              </w:rPr>
              <w:t>Within [</w:t>
            </w:r>
            <w:r w:rsidRPr="00A43D7D">
              <w:rPr>
                <w:rFonts w:asciiTheme="minorHAnsi" w:hAnsiTheme="minorHAnsi" w:cstheme="minorHAnsi"/>
                <w:b/>
                <w:bCs/>
                <w:sz w:val="22"/>
                <w:szCs w:val="22"/>
              </w:rPr>
              <w:t>Number]</w:t>
            </w:r>
            <w:r w:rsidRPr="00A43D7D">
              <w:rPr>
                <w:rFonts w:asciiTheme="minorHAnsi" w:hAnsiTheme="minorHAnsi" w:cstheme="minorHAnsi"/>
                <w:sz w:val="22"/>
                <w:szCs w:val="22"/>
              </w:rPr>
              <w:t xml:space="preserve"> </w:t>
            </w:r>
            <w:r>
              <w:rPr>
                <w:rFonts w:ascii="Calibri" w:hAnsi="Calibri"/>
                <w:sz w:val="22"/>
              </w:rPr>
              <w:t xml:space="preserve">days of submittal to Owner of the revised Preliminary Technical Documents. </w:t>
            </w:r>
          </w:p>
        </w:tc>
      </w:tr>
    </w:tbl>
    <w:p w14:paraId="44893798" w14:textId="77777777" w:rsidR="002012A3" w:rsidRDefault="002012A3" w:rsidP="001B1741"/>
    <w:p w14:paraId="018D6474" w14:textId="77777777" w:rsidR="00507B4D" w:rsidRDefault="00507B4D" w:rsidP="001B1741"/>
    <w:p w14:paraId="232FE243" w14:textId="77777777" w:rsidR="00507B4D" w:rsidRDefault="00507B4D" w:rsidP="001B1741"/>
    <w:p w14:paraId="6F715AAC" w14:textId="77777777" w:rsidR="00507B4D" w:rsidRDefault="00507B4D" w:rsidP="001B1741"/>
    <w:p w14:paraId="0B63F41B" w14:textId="77777777" w:rsidR="00507B4D" w:rsidRDefault="00507B4D" w:rsidP="001B1741"/>
    <w:p w14:paraId="3778BE6C" w14:textId="5E6AD17C" w:rsidR="00507B4D" w:rsidRPr="009A12AC" w:rsidRDefault="00507B4D" w:rsidP="009A12AC">
      <w:pPr>
        <w:pStyle w:val="1500"/>
        <w:numPr>
          <w:ilvl w:val="0"/>
          <w:numId w:val="0"/>
        </w:numPr>
        <w:tabs>
          <w:tab w:val="left" w:pos="720"/>
        </w:tabs>
        <w:spacing w:line="256" w:lineRule="auto"/>
        <w:jc w:val="center"/>
        <w:rPr>
          <w:rFonts w:ascii="Calibri" w:hAnsi="Calibri"/>
          <w:sz w:val="22"/>
        </w:rPr>
      </w:pPr>
      <w:r w:rsidRPr="009A12AC">
        <w:rPr>
          <w:rFonts w:ascii="Calibri" w:hAnsi="Calibri"/>
          <w:sz w:val="22"/>
        </w:rPr>
        <w:t>END OF EXHIBIT A</w:t>
      </w:r>
    </w:p>
    <w:sectPr w:rsidR="00507B4D" w:rsidRPr="009A12AC">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B47F2" w14:textId="77777777" w:rsidR="009B096C" w:rsidRDefault="009B096C" w:rsidP="009A12AC">
      <w:pPr>
        <w:spacing w:before="0" w:after="0"/>
      </w:pPr>
      <w:r>
        <w:separator/>
      </w:r>
    </w:p>
  </w:endnote>
  <w:endnote w:type="continuationSeparator" w:id="0">
    <w:p w14:paraId="702172C8" w14:textId="77777777" w:rsidR="009B096C" w:rsidRDefault="009B096C" w:rsidP="009A12A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1F7FD" w14:textId="77777777" w:rsidR="009B096C" w:rsidRDefault="009B096C" w:rsidP="009A12AC">
      <w:pPr>
        <w:spacing w:before="0" w:after="0"/>
      </w:pPr>
      <w:r>
        <w:separator/>
      </w:r>
    </w:p>
  </w:footnote>
  <w:footnote w:type="continuationSeparator" w:id="0">
    <w:p w14:paraId="7361902C" w14:textId="77777777" w:rsidR="009B096C" w:rsidRDefault="009B096C" w:rsidP="009A12A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40BC3" w14:textId="77777777" w:rsidR="009A12AC" w:rsidRDefault="009A12AC" w:rsidP="007A26AA">
    <w:pPr>
      <w:pStyle w:val="EJCDCArt3ParA"/>
      <w:numPr>
        <w:ilvl w:val="0"/>
        <w:numId w:val="0"/>
      </w:numPr>
      <w:ind w:left="5670"/>
    </w:pPr>
    <w:r>
      <w:t xml:space="preserve">This is </w:t>
    </w:r>
    <w:r w:rsidRPr="009A12AC">
      <w:t>EXHIBIT A</w:t>
    </w:r>
    <w:r>
      <w:t xml:space="preserve">, consisting of </w:t>
    </w:r>
    <w:r w:rsidRPr="00E53C6B">
      <w:rPr>
        <w:b/>
        <w:bCs/>
      </w:rPr>
      <w:t>[number]</w:t>
    </w:r>
    <w:r>
      <w:t xml:space="preserve"> pages, referred to in and part of the </w:t>
    </w:r>
    <w:r w:rsidRPr="009A12AC">
      <w:t>Agreement between Owner and Design-Builder for Progressive Design-Build</w:t>
    </w:r>
    <w:r>
      <w:t xml:space="preserve"> dated </w:t>
    </w:r>
    <w:r w:rsidRPr="00E53C6B">
      <w:rPr>
        <w:b/>
        <w:bCs/>
      </w:rPr>
      <w:t>[effective date]</w:t>
    </w:r>
    <w:r>
      <w:t>.</w:t>
    </w:r>
  </w:p>
  <w:p w14:paraId="53CC354C" w14:textId="77777777" w:rsidR="009A12AC" w:rsidRDefault="009A12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6375E"/>
    <w:multiLevelType w:val="multilevel"/>
    <w:tmpl w:val="1410056E"/>
    <w:lvl w:ilvl="0">
      <w:start w:val="1"/>
      <w:numFmt w:val="decimal"/>
      <w:pStyle w:val="Article500"/>
      <w:suff w:val="space"/>
      <w:lvlText w:val="ARTICLE %1 – "/>
      <w:lvlJc w:val="left"/>
      <w:pPr>
        <w:ind w:left="0" w:firstLine="0"/>
      </w:pPr>
      <w:rPr>
        <w:rFonts w:ascii="Calibri" w:hAnsi="Calibri" w:cs="Times New Roman" w:hint="default"/>
        <w:b/>
        <w:bCs/>
        <w:i w:val="0"/>
        <w:iCs w:val="0"/>
        <w:sz w:val="24"/>
        <w:szCs w:val="24"/>
      </w:rPr>
    </w:lvl>
    <w:lvl w:ilvl="1">
      <w:start w:val="1"/>
      <w:numFmt w:val="decimalZero"/>
      <w:pStyle w:val="101500"/>
      <w:lvlText w:val="%1.%2"/>
      <w:lvlJc w:val="left"/>
      <w:pPr>
        <w:tabs>
          <w:tab w:val="num" w:pos="720"/>
        </w:tabs>
        <w:ind w:left="720" w:hanging="720"/>
      </w:pPr>
      <w:rPr>
        <w:rFonts w:ascii="Calibri" w:hAnsi="Calibri" w:cs="Times New Roman" w:hint="default"/>
        <w:b w:val="0"/>
        <w:bCs w:val="0"/>
        <w:i w:val="0"/>
        <w:iCs w:val="0"/>
        <w:strike w:val="0"/>
        <w:dstrike w:val="0"/>
        <w:sz w:val="22"/>
        <w:szCs w:val="24"/>
        <w:u w:val="none"/>
        <w:effect w:val="none"/>
      </w:rPr>
    </w:lvl>
    <w:lvl w:ilvl="2">
      <w:start w:val="1"/>
      <w:numFmt w:val="upperLetter"/>
      <w:pStyle w:val="A500"/>
      <w:lvlText w:val="%3."/>
      <w:lvlJc w:val="left"/>
      <w:pPr>
        <w:tabs>
          <w:tab w:val="num" w:pos="1422"/>
        </w:tabs>
        <w:ind w:left="1422" w:hanging="432"/>
      </w:pPr>
      <w:rPr>
        <w:rFonts w:ascii="Calibri" w:hAnsi="Calibri" w:cs="Times New Roman" w:hint="default"/>
        <w:b w:val="0"/>
        <w:bCs w:val="0"/>
        <w:i w:val="0"/>
        <w:iCs w:val="0"/>
        <w:sz w:val="22"/>
        <w:szCs w:val="24"/>
      </w:rPr>
    </w:lvl>
    <w:lvl w:ilvl="3">
      <w:start w:val="1"/>
      <w:numFmt w:val="decimal"/>
      <w:pStyle w:val="1500"/>
      <w:lvlText w:val="%4."/>
      <w:lvlJc w:val="left"/>
      <w:pPr>
        <w:tabs>
          <w:tab w:val="num" w:pos="1584"/>
        </w:tabs>
        <w:ind w:left="1584" w:hanging="432"/>
      </w:pPr>
      <w:rPr>
        <w:rFonts w:ascii="Calibri" w:hAnsi="Calibri" w:cs="Times New Roman" w:hint="default"/>
        <w:b w:val="0"/>
        <w:bCs w:val="0"/>
        <w:i w:val="0"/>
        <w:iCs w:val="0"/>
        <w:sz w:val="22"/>
        <w:szCs w:val="24"/>
      </w:rPr>
    </w:lvl>
    <w:lvl w:ilvl="4">
      <w:start w:val="1"/>
      <w:numFmt w:val="lowerLetter"/>
      <w:pStyle w:val="asmall500"/>
      <w:lvlText w:val="%5."/>
      <w:lvlJc w:val="left"/>
      <w:pPr>
        <w:tabs>
          <w:tab w:val="num" w:pos="2016"/>
        </w:tabs>
        <w:ind w:left="2016" w:hanging="432"/>
      </w:pPr>
      <w:rPr>
        <w:rFonts w:ascii="Calibri" w:hAnsi="Calibri" w:cs="Times New Roman" w:hint="default"/>
        <w:b w:val="0"/>
        <w:bCs w:val="0"/>
        <w:i w:val="0"/>
        <w:iCs w:val="0"/>
        <w:sz w:val="22"/>
        <w:szCs w:val="24"/>
      </w:rPr>
    </w:lvl>
    <w:lvl w:ilvl="5">
      <w:start w:val="1"/>
      <w:numFmt w:val="decimal"/>
      <w:pStyle w:val="15000"/>
      <w:lvlText w:val="%6)"/>
      <w:lvlJc w:val="left"/>
      <w:pPr>
        <w:tabs>
          <w:tab w:val="num" w:pos="2448"/>
        </w:tabs>
        <w:ind w:left="2448" w:hanging="432"/>
      </w:pPr>
      <w:rPr>
        <w:rFonts w:ascii="Calibri" w:hAnsi="Calibri" w:cs="Times New Roman" w:hint="default"/>
        <w:b w:val="0"/>
        <w:i w:val="0"/>
        <w:sz w:val="22"/>
        <w:szCs w:val="24"/>
      </w:rPr>
    </w:lvl>
    <w:lvl w:ilvl="6">
      <w:start w:val="1"/>
      <w:numFmt w:val="lowerRoman"/>
      <w:lvlText w:val="(%7)"/>
      <w:lvlJc w:val="left"/>
      <w:pPr>
        <w:tabs>
          <w:tab w:val="num" w:pos="5864"/>
        </w:tabs>
        <w:ind w:left="5504" w:firstLine="0"/>
      </w:pPr>
    </w:lvl>
    <w:lvl w:ilvl="7">
      <w:start w:val="1"/>
      <w:numFmt w:val="lowerLetter"/>
      <w:lvlText w:val="(%8)"/>
      <w:lvlJc w:val="left"/>
      <w:pPr>
        <w:tabs>
          <w:tab w:val="num" w:pos="6584"/>
        </w:tabs>
        <w:ind w:left="6224" w:firstLine="0"/>
      </w:pPr>
    </w:lvl>
    <w:lvl w:ilvl="8">
      <w:start w:val="1"/>
      <w:numFmt w:val="lowerRoman"/>
      <w:lvlText w:val="(%9)"/>
      <w:lvlJc w:val="left"/>
      <w:pPr>
        <w:tabs>
          <w:tab w:val="num" w:pos="7304"/>
        </w:tabs>
        <w:ind w:left="6944" w:firstLine="0"/>
      </w:pPr>
    </w:lvl>
  </w:abstractNum>
  <w:abstractNum w:abstractNumId="1" w15:restartNumberingAfterBreak="0">
    <w:nsid w:val="37171E1E"/>
    <w:multiLevelType w:val="multilevel"/>
    <w:tmpl w:val="DA34A1D0"/>
    <w:name w:val="Notes to User"/>
    <w:lvl w:ilvl="0">
      <w:start w:val="1"/>
      <w:numFmt w:val="none"/>
      <w:pStyle w:val="EJCDCNTU1ParHead"/>
      <w:suff w:val="nothing"/>
      <w:lvlText w:val="Notes to User"/>
      <w:lvlJc w:val="left"/>
      <w:pPr>
        <w:ind w:left="0" w:firstLine="0"/>
      </w:pPr>
      <w:rPr>
        <w:rFonts w:ascii="Calibri" w:hAnsi="Calibri" w:hint="default"/>
        <w:b/>
        <w:i w:val="0"/>
        <w:caps w:val="0"/>
        <w:strike w:val="0"/>
        <w:dstrike w:val="0"/>
        <w:vanish w:val="0"/>
        <w:sz w:val="22"/>
        <w:vertAlign w:val="baseline"/>
      </w:rPr>
    </w:lvl>
    <w:lvl w:ilvl="1">
      <w:start w:val="1"/>
      <w:numFmt w:val="decimal"/>
      <w:pStyle w:val="EJCDCNTU2Par1"/>
      <w:lvlText w:val="%2."/>
      <w:lvlJc w:val="left"/>
      <w:pPr>
        <w:ind w:left="432" w:hanging="432"/>
      </w:pPr>
      <w:rPr>
        <w:rFonts w:ascii="Calibri" w:hAnsi="Calibri" w:hint="default"/>
        <w:b w:val="0"/>
        <w:i w:val="0"/>
        <w:caps w:val="0"/>
        <w:strike w:val="0"/>
        <w:dstrike w:val="0"/>
        <w:vanish w:val="0"/>
        <w:sz w:val="22"/>
        <w:vertAlign w:val="baseline"/>
      </w:rPr>
    </w:lvl>
    <w:lvl w:ilvl="2">
      <w:start w:val="1"/>
      <w:numFmt w:val="lowerLetter"/>
      <w:pStyle w:val="EJCDCNTU3Para"/>
      <w:lvlText w:val="%1%3."/>
      <w:lvlJc w:val="left"/>
      <w:pPr>
        <w:ind w:left="864" w:hanging="432"/>
      </w:pPr>
      <w:rPr>
        <w:rFonts w:ascii="Calibri" w:hAnsi="Calibri" w:hint="default"/>
        <w:b w:val="0"/>
        <w:i w:val="0"/>
        <w:caps w:val="0"/>
        <w:strike w:val="0"/>
        <w:dstrike w:val="0"/>
        <w:vanish w:val="0"/>
        <w:sz w:val="22"/>
        <w:vertAlign w:val="baseline"/>
      </w:rPr>
    </w:lvl>
    <w:lvl w:ilvl="3">
      <w:start w:val="1"/>
      <w:numFmt w:val="decimal"/>
      <w:pStyle w:val="EJCDCNTU4Par1"/>
      <w:lvlText w:val="%4)"/>
      <w:lvlJc w:val="left"/>
      <w:pPr>
        <w:ind w:left="1296" w:hanging="432"/>
      </w:pPr>
      <w:rPr>
        <w:rFonts w:ascii="Calibri" w:hAnsi="Calibri" w:hint="default"/>
        <w:b w:val="0"/>
        <w:i w:val="0"/>
        <w:caps w:val="0"/>
        <w:strike w:val="0"/>
        <w:dstrike w:val="0"/>
        <w:vanish w:val="0"/>
        <w:sz w:val="22"/>
        <w:vertAlign w:val="baseline"/>
      </w:rPr>
    </w:lvl>
    <w:lvl w:ilvl="4">
      <w:start w:val="1"/>
      <w:numFmt w:val="lowerLetter"/>
      <w:pStyle w:val="EJCDCNTU5Para"/>
      <w:lvlText w:val="%5)"/>
      <w:lvlJc w:val="left"/>
      <w:pPr>
        <w:ind w:left="1728" w:hanging="432"/>
      </w:pPr>
      <w:rPr>
        <w:rFonts w:ascii="Calibri" w:hAnsi="Calibri" w:hint="default"/>
        <w:b w:val="0"/>
        <w:i w:val="0"/>
        <w:caps w:val="0"/>
        <w:strike w:val="0"/>
        <w:dstrike w:val="0"/>
        <w:vanish w:val="0"/>
        <w:sz w:val="22"/>
        <w:vertAlign w:val="baseline"/>
      </w:rPr>
    </w:lvl>
    <w:lvl w:ilvl="5">
      <w:start w:val="1"/>
      <w:numFmt w:val="none"/>
      <w:lvlText w:val="%6."/>
      <w:lvlJc w:val="left"/>
      <w:pPr>
        <w:tabs>
          <w:tab w:val="num" w:pos="2016"/>
        </w:tabs>
        <w:ind w:left="2016" w:hanging="432"/>
      </w:pPr>
      <w:rPr>
        <w:rFonts w:ascii="Calibri" w:hAnsi="Calibri" w:hint="default"/>
        <w:b w:val="0"/>
        <w:i w:val="0"/>
        <w:sz w:val="22"/>
      </w:rPr>
    </w:lvl>
    <w:lvl w:ilvl="6">
      <w:start w:val="1"/>
      <w:numFmt w:val="none"/>
      <w:lvlText w:val=""/>
      <w:lvlJc w:val="left"/>
      <w:pPr>
        <w:tabs>
          <w:tab w:val="num" w:pos="2448"/>
        </w:tabs>
        <w:ind w:left="2448" w:hanging="432"/>
      </w:pPr>
      <w:rPr>
        <w:rFonts w:ascii="Calibri" w:hAnsi="Calibri" w:hint="default"/>
        <w:b w:val="0"/>
        <w:i w:val="0"/>
        <w:sz w:val="22"/>
      </w:rPr>
    </w:lvl>
    <w:lvl w:ilvl="7">
      <w:start w:val="1"/>
      <w:numFmt w:val="none"/>
      <w:lvlText w:val="%8"/>
      <w:lvlJc w:val="left"/>
      <w:pPr>
        <w:tabs>
          <w:tab w:val="num" w:pos="2880"/>
        </w:tabs>
        <w:ind w:left="2880" w:hanging="432"/>
      </w:pPr>
      <w:rPr>
        <w:rFonts w:ascii="Calibri" w:hAnsi="Calibri" w:hint="default"/>
        <w:b w:val="0"/>
        <w:i w:val="0"/>
        <w:sz w:val="22"/>
      </w:rPr>
    </w:lvl>
    <w:lvl w:ilvl="8">
      <w:start w:val="1"/>
      <w:numFmt w:val="none"/>
      <w:lvlText w:val=""/>
      <w:lvlJc w:val="left"/>
      <w:pPr>
        <w:tabs>
          <w:tab w:val="num" w:pos="3312"/>
        </w:tabs>
        <w:ind w:left="3312" w:hanging="432"/>
      </w:pPr>
      <w:rPr>
        <w:rFonts w:ascii="Calibri" w:hAnsi="Calibri" w:hint="default"/>
        <w:b w:val="0"/>
        <w:i w:val="0"/>
        <w:sz w:val="22"/>
      </w:rPr>
    </w:lvl>
  </w:abstractNum>
  <w:abstractNum w:abstractNumId="2" w15:restartNumberingAfterBreak="0">
    <w:nsid w:val="3B240E92"/>
    <w:multiLevelType w:val="multilevel"/>
    <w:tmpl w:val="62781A72"/>
    <w:lvl w:ilvl="0">
      <w:start w:val="1"/>
      <w:numFmt w:val="decimal"/>
      <w:suff w:val="nothing"/>
      <w:lvlText w:val="Article %1—"/>
      <w:lvlJc w:val="left"/>
      <w:pPr>
        <w:ind w:left="0" w:firstLine="0"/>
      </w:pPr>
      <w:rPr>
        <w:rFonts w:hint="default"/>
        <w:b/>
        <w:i w:val="0"/>
        <w:sz w:val="22"/>
      </w:rPr>
    </w:lvl>
    <w:lvl w:ilvl="1">
      <w:start w:val="1"/>
      <w:numFmt w:val="decimalZero"/>
      <w:lvlText w:val="%1.%2"/>
      <w:lvlJc w:val="left"/>
      <w:pPr>
        <w:ind w:left="810" w:hanging="720"/>
      </w:pPr>
      <w:rPr>
        <w:rFonts w:ascii="Calibri" w:hAnsi="Calibri" w:hint="default"/>
        <w:b w:val="0"/>
        <w:i w:val="0"/>
        <w:caps w:val="0"/>
        <w:strike w:val="0"/>
        <w:dstrike w:val="0"/>
        <w:vanish w:val="0"/>
        <w:sz w:val="22"/>
        <w:vertAlign w:val="baseline"/>
      </w:rPr>
    </w:lvl>
    <w:lvl w:ilvl="2">
      <w:start w:val="1"/>
      <w:numFmt w:val="upperLetter"/>
      <w:lvlText w:val="%3."/>
      <w:lvlJc w:val="left"/>
      <w:pPr>
        <w:ind w:left="1602" w:hanging="432"/>
      </w:pPr>
      <w:rPr>
        <w:rFonts w:ascii="Calibri" w:hAnsi="Calibri" w:hint="default"/>
        <w:b w:val="0"/>
        <w:i w:val="0"/>
        <w:caps w:val="0"/>
        <w:strike w:val="0"/>
        <w:dstrike w:val="0"/>
        <w:vanish w:val="0"/>
        <w:sz w:val="22"/>
        <w:vertAlign w:val="baseline"/>
      </w:rPr>
    </w:lvl>
    <w:lvl w:ilvl="3">
      <w:start w:val="1"/>
      <w:numFmt w:val="decimal"/>
      <w:lvlText w:val="%4."/>
      <w:lvlJc w:val="left"/>
      <w:pPr>
        <w:ind w:left="1674" w:hanging="432"/>
      </w:pPr>
      <w:rPr>
        <w:rFonts w:ascii="Calibri" w:hAnsi="Calibri" w:hint="default"/>
        <w:b w:val="0"/>
        <w:i w:val="0"/>
        <w:caps w:val="0"/>
        <w:strike w:val="0"/>
        <w:dstrike w:val="0"/>
        <w:vanish w:val="0"/>
        <w:sz w:val="22"/>
        <w:vertAlign w:val="baseline"/>
      </w:rPr>
    </w:lvl>
    <w:lvl w:ilvl="4">
      <w:start w:val="1"/>
      <w:numFmt w:val="lowerLetter"/>
      <w:lvlText w:val="%5."/>
      <w:lvlJc w:val="left"/>
      <w:pPr>
        <w:ind w:left="2106" w:hanging="432"/>
      </w:pPr>
      <w:rPr>
        <w:rFonts w:ascii="Calibri" w:hAnsi="Calibri" w:hint="default"/>
        <w:b w:val="0"/>
        <w:i w:val="0"/>
        <w:caps w:val="0"/>
        <w:strike w:val="0"/>
        <w:dstrike w:val="0"/>
        <w:vanish w:val="0"/>
        <w:sz w:val="22"/>
        <w:vertAlign w:val="baseline"/>
      </w:rPr>
    </w:lvl>
    <w:lvl w:ilvl="5">
      <w:start w:val="1"/>
      <w:numFmt w:val="decimal"/>
      <w:pStyle w:val="EJCDCArt6Par1"/>
      <w:lvlText w:val="%6)"/>
      <w:lvlJc w:val="left"/>
      <w:pPr>
        <w:ind w:left="2466" w:hanging="360"/>
      </w:pPr>
    </w:lvl>
    <w:lvl w:ilvl="6">
      <w:start w:val="1"/>
      <w:numFmt w:val="lowerLetter"/>
      <w:lvlText w:val="%7)"/>
      <w:lvlJc w:val="left"/>
      <w:pPr>
        <w:ind w:left="2970" w:hanging="432"/>
      </w:pPr>
      <w:rPr>
        <w:rFonts w:ascii="Calibri" w:hAnsi="Calibri" w:hint="default"/>
        <w:b w:val="0"/>
        <w:i w:val="0"/>
        <w:caps w:val="0"/>
        <w:strike w:val="0"/>
        <w:dstrike w:val="0"/>
        <w:vanish w:val="0"/>
        <w:sz w:val="22"/>
        <w:vertAlign w:val="baseline"/>
      </w:rPr>
    </w:lvl>
    <w:lvl w:ilvl="7">
      <w:start w:val="1"/>
      <w:numFmt w:val="decimal"/>
      <w:lvlText w:val="(%8)"/>
      <w:lvlJc w:val="left"/>
      <w:pPr>
        <w:ind w:left="3402" w:hanging="432"/>
      </w:pPr>
      <w:rPr>
        <w:rFonts w:hint="default"/>
        <w:b w:val="0"/>
        <w:i w:val="0"/>
        <w:sz w:val="22"/>
      </w:rPr>
    </w:lvl>
    <w:lvl w:ilvl="8">
      <w:start w:val="1"/>
      <w:numFmt w:val="lowerLetter"/>
      <w:lvlText w:val="(%9)"/>
      <w:lvlJc w:val="left"/>
      <w:pPr>
        <w:ind w:left="3834" w:hanging="432"/>
      </w:pPr>
      <w:rPr>
        <w:rFonts w:hint="default"/>
        <w:b w:val="0"/>
        <w:i w:val="0"/>
        <w:sz w:val="22"/>
      </w:rPr>
    </w:lvl>
  </w:abstractNum>
  <w:abstractNum w:abstractNumId="3" w15:restartNumberingAfterBreak="0">
    <w:nsid w:val="4D015FE3"/>
    <w:multiLevelType w:val="multilevel"/>
    <w:tmpl w:val="9CA00C44"/>
    <w:name w:val="Guide Note"/>
    <w:lvl w:ilvl="0">
      <w:start w:val="1"/>
      <w:numFmt w:val="none"/>
      <w:pStyle w:val="EJCDCGN1ParHead"/>
      <w:suff w:val="nothing"/>
      <w:lvlText w:val="Guidance Notes"/>
      <w:lvlJc w:val="left"/>
      <w:pPr>
        <w:ind w:left="5400" w:firstLine="0"/>
      </w:pPr>
      <w:rPr>
        <w:rFonts w:ascii="Calibri" w:hAnsi="Calibri" w:hint="default"/>
        <w:b/>
        <w:i w:val="0"/>
        <w:caps w:val="0"/>
        <w:strike w:val="0"/>
        <w:dstrike w:val="0"/>
        <w:vanish w:val="0"/>
        <w:sz w:val="22"/>
        <w:vertAlign w:val="baseline"/>
      </w:rPr>
    </w:lvl>
    <w:lvl w:ilvl="1">
      <w:start w:val="1"/>
      <w:numFmt w:val="decimal"/>
      <w:pStyle w:val="EJCDCGN2Par1"/>
      <w:lvlText w:val="%2."/>
      <w:lvlJc w:val="left"/>
      <w:pPr>
        <w:ind w:left="432" w:hanging="432"/>
      </w:pPr>
      <w:rPr>
        <w:rFonts w:ascii="Calibri" w:hAnsi="Calibri" w:hint="default"/>
        <w:b w:val="0"/>
        <w:i w:val="0"/>
        <w:caps w:val="0"/>
        <w:strike w:val="0"/>
        <w:dstrike w:val="0"/>
        <w:vanish w:val="0"/>
        <w:sz w:val="22"/>
        <w:vertAlign w:val="baseline"/>
      </w:rPr>
    </w:lvl>
    <w:lvl w:ilvl="2">
      <w:start w:val="1"/>
      <w:numFmt w:val="lowerLetter"/>
      <w:pStyle w:val="EJCDCGN3Para"/>
      <w:lvlText w:val="%1%3."/>
      <w:lvlJc w:val="left"/>
      <w:pPr>
        <w:ind w:left="864" w:hanging="432"/>
      </w:pPr>
      <w:rPr>
        <w:rFonts w:ascii="Calibri" w:hAnsi="Calibri" w:hint="default"/>
        <w:b w:val="0"/>
        <w:i w:val="0"/>
        <w:sz w:val="22"/>
      </w:rPr>
    </w:lvl>
    <w:lvl w:ilvl="3">
      <w:start w:val="1"/>
      <w:numFmt w:val="decimal"/>
      <w:pStyle w:val="EJCDCGN4Par1"/>
      <w:lvlText w:val="%4)"/>
      <w:lvlJc w:val="left"/>
      <w:pPr>
        <w:ind w:left="1296" w:hanging="432"/>
      </w:pPr>
      <w:rPr>
        <w:rFonts w:ascii="Calibri" w:hAnsi="Calibri" w:hint="default"/>
        <w:b w:val="0"/>
        <w:i w:val="0"/>
        <w:caps w:val="0"/>
        <w:strike w:val="0"/>
        <w:dstrike w:val="0"/>
        <w:vanish w:val="0"/>
        <w:sz w:val="22"/>
        <w:vertAlign w:val="baseline"/>
      </w:rPr>
    </w:lvl>
    <w:lvl w:ilvl="4">
      <w:start w:val="1"/>
      <w:numFmt w:val="lowerLetter"/>
      <w:pStyle w:val="EJCDCGN5Para"/>
      <w:lvlText w:val="%5)"/>
      <w:lvlJc w:val="left"/>
      <w:pPr>
        <w:ind w:left="1728" w:hanging="432"/>
      </w:pPr>
      <w:rPr>
        <w:rFonts w:ascii="Calibri" w:hAnsi="Calibri" w:hint="default"/>
        <w:b w:val="0"/>
        <w:i w:val="0"/>
        <w:caps w:val="0"/>
        <w:strike w:val="0"/>
        <w:dstrike w:val="0"/>
        <w:vanish w:val="0"/>
        <w:sz w:val="22"/>
        <w:vertAlign w:val="baseline"/>
      </w:rPr>
    </w:lvl>
    <w:lvl w:ilvl="5">
      <w:start w:val="1"/>
      <w:numFmt w:val="none"/>
      <w:lvlText w:val="%6."/>
      <w:lvlJc w:val="left"/>
      <w:pPr>
        <w:tabs>
          <w:tab w:val="num" w:pos="2016"/>
        </w:tabs>
        <w:ind w:left="2016" w:hanging="432"/>
      </w:pPr>
      <w:rPr>
        <w:rFonts w:ascii="Calibri" w:hAnsi="Calibri" w:hint="default"/>
        <w:b w:val="0"/>
        <w:i w:val="0"/>
        <w:sz w:val="22"/>
      </w:rPr>
    </w:lvl>
    <w:lvl w:ilvl="6">
      <w:start w:val="1"/>
      <w:numFmt w:val="none"/>
      <w:lvlText w:val=""/>
      <w:lvlJc w:val="left"/>
      <w:pPr>
        <w:tabs>
          <w:tab w:val="num" w:pos="2448"/>
        </w:tabs>
        <w:ind w:left="2448" w:hanging="432"/>
      </w:pPr>
      <w:rPr>
        <w:rFonts w:ascii="Calibri" w:hAnsi="Calibri" w:hint="default"/>
        <w:b w:val="0"/>
        <w:i w:val="0"/>
        <w:sz w:val="22"/>
      </w:rPr>
    </w:lvl>
    <w:lvl w:ilvl="7">
      <w:start w:val="1"/>
      <w:numFmt w:val="none"/>
      <w:lvlText w:val="%8"/>
      <w:lvlJc w:val="left"/>
      <w:pPr>
        <w:tabs>
          <w:tab w:val="num" w:pos="2880"/>
        </w:tabs>
        <w:ind w:left="2880" w:hanging="432"/>
      </w:pPr>
      <w:rPr>
        <w:rFonts w:ascii="Calibri" w:hAnsi="Calibri" w:hint="default"/>
        <w:b w:val="0"/>
        <w:i w:val="0"/>
        <w:sz w:val="22"/>
      </w:rPr>
    </w:lvl>
    <w:lvl w:ilvl="8">
      <w:start w:val="1"/>
      <w:numFmt w:val="none"/>
      <w:lvlText w:val=""/>
      <w:lvlJc w:val="left"/>
      <w:pPr>
        <w:tabs>
          <w:tab w:val="num" w:pos="3312"/>
        </w:tabs>
        <w:ind w:left="3312" w:hanging="432"/>
      </w:pPr>
      <w:rPr>
        <w:rFonts w:ascii="Calibri" w:hAnsi="Calibri" w:hint="default"/>
        <w:b w:val="0"/>
        <w:i w:val="0"/>
        <w:sz w:val="22"/>
      </w:rPr>
    </w:lvl>
  </w:abstractNum>
  <w:abstractNum w:abstractNumId="4" w15:restartNumberingAfterBreak="0">
    <w:nsid w:val="71FA44AB"/>
    <w:multiLevelType w:val="multilevel"/>
    <w:tmpl w:val="AA82B532"/>
    <w:lvl w:ilvl="0">
      <w:start w:val="1"/>
      <w:numFmt w:val="upperLetter"/>
      <w:pStyle w:val="ExhibitTitleHidden"/>
      <w:suff w:val="nothing"/>
      <w:lvlText w:val="Exhibit %1—"/>
      <w:lvlJc w:val="left"/>
      <w:pPr>
        <w:ind w:left="0" w:firstLine="0"/>
      </w:pPr>
    </w:lvl>
    <w:lvl w:ilvl="1">
      <w:start w:val="1"/>
      <w:numFmt w:val="decimal"/>
      <w:pStyle w:val="ArticleEx"/>
      <w:suff w:val="nothing"/>
      <w:lvlText w:val="Article %1.%2 –"/>
      <w:lvlJc w:val="left"/>
      <w:pPr>
        <w:ind w:left="0" w:firstLine="0"/>
      </w:pPr>
      <w:rPr>
        <w:caps w:val="0"/>
      </w:rPr>
    </w:lvl>
    <w:lvl w:ilvl="2">
      <w:start w:val="1"/>
      <w:numFmt w:val="decimalZero"/>
      <w:pStyle w:val="A101Ex"/>
      <w:lvlText w:val="%1%2.%3"/>
      <w:lvlJc w:val="left"/>
      <w:pPr>
        <w:tabs>
          <w:tab w:val="num" w:pos="720"/>
        </w:tabs>
        <w:ind w:left="720" w:hanging="720"/>
      </w:pPr>
      <w:rPr>
        <w:b w:val="0"/>
        <w:i w:val="0"/>
      </w:rPr>
    </w:lvl>
    <w:lvl w:ilvl="3">
      <w:start w:val="1"/>
      <w:numFmt w:val="upperLetter"/>
      <w:pStyle w:val="AEx"/>
      <w:lvlText w:val="%4."/>
      <w:lvlJc w:val="left"/>
      <w:pPr>
        <w:tabs>
          <w:tab w:val="num" w:pos="1152"/>
        </w:tabs>
        <w:ind w:left="1152" w:hanging="432"/>
      </w:pPr>
      <w:rPr>
        <w:b w:val="0"/>
        <w:i w:val="0"/>
      </w:rPr>
    </w:lvl>
    <w:lvl w:ilvl="4">
      <w:start w:val="1"/>
      <w:numFmt w:val="decimal"/>
      <w:pStyle w:val="1Ex"/>
      <w:lvlText w:val="%5."/>
      <w:lvlJc w:val="left"/>
      <w:pPr>
        <w:tabs>
          <w:tab w:val="num" w:pos="1584"/>
        </w:tabs>
        <w:ind w:left="1584" w:hanging="432"/>
      </w:pPr>
      <w:rPr>
        <w:i w:val="0"/>
      </w:rPr>
    </w:lvl>
    <w:lvl w:ilvl="5">
      <w:start w:val="1"/>
      <w:numFmt w:val="lowerLetter"/>
      <w:pStyle w:val="asmEx"/>
      <w:lvlText w:val="%6."/>
      <w:lvlJc w:val="left"/>
      <w:pPr>
        <w:tabs>
          <w:tab w:val="num" w:pos="2016"/>
        </w:tabs>
        <w:ind w:left="2016" w:hanging="432"/>
      </w:pPr>
    </w:lvl>
    <w:lvl w:ilvl="6">
      <w:start w:val="1"/>
      <w:numFmt w:val="decimal"/>
      <w:pStyle w:val="1Ex0"/>
      <w:lvlText w:val="%7)"/>
      <w:lvlJc w:val="left"/>
      <w:pPr>
        <w:tabs>
          <w:tab w:val="num" w:pos="2448"/>
        </w:tabs>
        <w:ind w:left="2448" w:hanging="432"/>
      </w:pPr>
    </w:lvl>
    <w:lvl w:ilvl="7">
      <w:start w:val="1"/>
      <w:numFmt w:val="lowerLetter"/>
      <w:pStyle w:val="aEx0"/>
      <w:lvlText w:val="%8)"/>
      <w:lvlJc w:val="left"/>
      <w:pPr>
        <w:tabs>
          <w:tab w:val="num" w:pos="2520"/>
        </w:tabs>
        <w:ind w:left="2520" w:hanging="360"/>
      </w:pPr>
    </w:lvl>
    <w:lvl w:ilvl="8">
      <w:start w:val="1"/>
      <w:numFmt w:val="decimal"/>
      <w:suff w:val="nothing"/>
      <w:lvlText w:val="Sheet C-%9"/>
      <w:lvlJc w:val="left"/>
      <w:pPr>
        <w:ind w:left="0" w:firstLine="0"/>
      </w:pPr>
    </w:lvl>
  </w:abstractNum>
  <w:abstractNum w:abstractNumId="5" w15:restartNumberingAfterBreak="0">
    <w:nsid w:val="782A3952"/>
    <w:multiLevelType w:val="multilevel"/>
    <w:tmpl w:val="876A59BA"/>
    <w:lvl w:ilvl="0">
      <w:start w:val="1"/>
      <w:numFmt w:val="decimal"/>
      <w:pStyle w:val="EJCDCArt1Article"/>
      <w:suff w:val="nothing"/>
      <w:lvlText w:val="Article %1—"/>
      <w:lvlJc w:val="left"/>
      <w:pPr>
        <w:ind w:left="0" w:firstLine="0"/>
      </w:pPr>
      <w:rPr>
        <w:rFonts w:hint="default"/>
        <w:b/>
        <w:i w:val="0"/>
        <w:sz w:val="22"/>
      </w:rPr>
    </w:lvl>
    <w:lvl w:ilvl="1">
      <w:start w:val="1"/>
      <w:numFmt w:val="decimalZero"/>
      <w:pStyle w:val="EJCDCArt2Par101"/>
      <w:lvlText w:val="%1.%2"/>
      <w:lvlJc w:val="left"/>
      <w:pPr>
        <w:ind w:left="810" w:hanging="720"/>
      </w:pPr>
      <w:rPr>
        <w:rFonts w:ascii="Calibri" w:hAnsi="Calibri" w:hint="default"/>
        <w:b w:val="0"/>
        <w:i w:val="0"/>
        <w:caps w:val="0"/>
        <w:strike w:val="0"/>
        <w:dstrike w:val="0"/>
        <w:vanish w:val="0"/>
        <w:sz w:val="22"/>
        <w:vertAlign w:val="baseline"/>
      </w:rPr>
    </w:lvl>
    <w:lvl w:ilvl="2">
      <w:start w:val="1"/>
      <w:numFmt w:val="upperLetter"/>
      <w:pStyle w:val="EJCDCArt3ParA"/>
      <w:lvlText w:val="%3."/>
      <w:lvlJc w:val="left"/>
      <w:pPr>
        <w:ind w:left="1602" w:hanging="432"/>
      </w:pPr>
      <w:rPr>
        <w:rFonts w:ascii="Calibri" w:hAnsi="Calibri" w:hint="default"/>
        <w:b w:val="0"/>
        <w:i w:val="0"/>
        <w:caps w:val="0"/>
        <w:strike w:val="0"/>
        <w:dstrike w:val="0"/>
        <w:vanish w:val="0"/>
        <w:sz w:val="22"/>
        <w:vertAlign w:val="baseline"/>
      </w:rPr>
    </w:lvl>
    <w:lvl w:ilvl="3">
      <w:start w:val="1"/>
      <w:numFmt w:val="decimal"/>
      <w:pStyle w:val="EJCDCArt4Par1"/>
      <w:lvlText w:val="%4."/>
      <w:lvlJc w:val="left"/>
      <w:pPr>
        <w:ind w:left="1674" w:hanging="432"/>
      </w:pPr>
      <w:rPr>
        <w:rFonts w:ascii="Calibri" w:hAnsi="Calibri" w:hint="default"/>
        <w:b w:val="0"/>
        <w:i w:val="0"/>
        <w:caps w:val="0"/>
        <w:strike w:val="0"/>
        <w:dstrike w:val="0"/>
        <w:vanish w:val="0"/>
        <w:sz w:val="22"/>
        <w:vertAlign w:val="baseline"/>
      </w:rPr>
    </w:lvl>
    <w:lvl w:ilvl="4">
      <w:start w:val="1"/>
      <w:numFmt w:val="lowerLetter"/>
      <w:pStyle w:val="EJCDCArt5Para"/>
      <w:lvlText w:val="%5."/>
      <w:lvlJc w:val="left"/>
      <w:pPr>
        <w:ind w:left="2106" w:hanging="432"/>
      </w:pPr>
      <w:rPr>
        <w:rFonts w:ascii="Calibri" w:hAnsi="Calibri" w:hint="default"/>
        <w:b w:val="0"/>
        <w:i w:val="0"/>
        <w:caps w:val="0"/>
        <w:strike w:val="0"/>
        <w:dstrike w:val="0"/>
        <w:vanish w:val="0"/>
        <w:sz w:val="22"/>
        <w:vertAlign w:val="baseline"/>
      </w:rPr>
    </w:lvl>
    <w:lvl w:ilvl="5">
      <w:start w:val="1"/>
      <w:numFmt w:val="lowerLetter"/>
      <w:lvlText w:val="%6)"/>
      <w:lvlJc w:val="left"/>
      <w:pPr>
        <w:ind w:left="2538" w:hanging="432"/>
      </w:pPr>
      <w:rPr>
        <w:rFonts w:ascii="Calibri" w:eastAsiaTheme="minorHAnsi" w:hAnsi="Calibri" w:cstheme="minorBidi" w:hint="default"/>
        <w:b w:val="0"/>
        <w:i w:val="0"/>
        <w:caps w:val="0"/>
        <w:strike w:val="0"/>
        <w:dstrike w:val="0"/>
        <w:vanish w:val="0"/>
        <w:sz w:val="22"/>
        <w:vertAlign w:val="baseline"/>
      </w:rPr>
    </w:lvl>
    <w:lvl w:ilvl="6">
      <w:start w:val="1"/>
      <w:numFmt w:val="lowerLetter"/>
      <w:pStyle w:val="EJCDCArt7Para"/>
      <w:lvlText w:val="%7)"/>
      <w:lvlJc w:val="left"/>
      <w:pPr>
        <w:ind w:left="2970" w:hanging="432"/>
      </w:pPr>
      <w:rPr>
        <w:rFonts w:ascii="Calibri" w:hAnsi="Calibri" w:hint="default"/>
        <w:b w:val="0"/>
        <w:i w:val="0"/>
        <w:caps w:val="0"/>
        <w:strike w:val="0"/>
        <w:dstrike w:val="0"/>
        <w:vanish w:val="0"/>
        <w:sz w:val="22"/>
        <w:vertAlign w:val="baseline"/>
      </w:rPr>
    </w:lvl>
    <w:lvl w:ilvl="7">
      <w:start w:val="1"/>
      <w:numFmt w:val="decimal"/>
      <w:pStyle w:val="EJCDCArt8Par1"/>
      <w:lvlText w:val="(%8)"/>
      <w:lvlJc w:val="left"/>
      <w:pPr>
        <w:ind w:left="3402" w:hanging="432"/>
      </w:pPr>
      <w:rPr>
        <w:rFonts w:hint="default"/>
        <w:b w:val="0"/>
        <w:i w:val="0"/>
        <w:sz w:val="22"/>
      </w:rPr>
    </w:lvl>
    <w:lvl w:ilvl="8">
      <w:start w:val="1"/>
      <w:numFmt w:val="lowerLetter"/>
      <w:pStyle w:val="EJCDCArt9Para"/>
      <w:lvlText w:val="(%9)"/>
      <w:lvlJc w:val="left"/>
      <w:pPr>
        <w:ind w:left="3834" w:hanging="432"/>
      </w:pPr>
      <w:rPr>
        <w:rFonts w:hint="default"/>
        <w:b w:val="0"/>
        <w:i w:val="0"/>
        <w:sz w:val="22"/>
      </w:rPr>
    </w:lvl>
  </w:abstractNum>
  <w:num w:numId="1" w16cid:durableId="2120447891">
    <w:abstractNumId w:val="3"/>
  </w:num>
  <w:num w:numId="2" w16cid:durableId="2093893437">
    <w:abstractNumId w:val="1"/>
  </w:num>
  <w:num w:numId="3" w16cid:durableId="4980818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851578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237821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96276773">
    <w:abstractNumId w:val="5"/>
  </w:num>
  <w:num w:numId="7" w16cid:durableId="745491066">
    <w:abstractNumId w:val="4"/>
    <w:lvlOverride w:ilvl="0">
      <w:startOverride w:val="1"/>
    </w:lvlOverride>
    <w:lvlOverride w:ilvl="1">
      <w:startOverride w:val="1"/>
    </w:lvlOverride>
    <w:lvlOverride w:ilvl="2">
      <w:startOverride w:val="1"/>
    </w:lvlOverride>
    <w:lvlOverride w:ilvl="3">
      <w:startOverride w:val="1"/>
    </w:lvlOverride>
  </w:num>
  <w:num w:numId="8" w16cid:durableId="496160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259427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07861509">
    <w:abstractNumId w:val="5"/>
  </w:num>
  <w:num w:numId="11" w16cid:durableId="7524382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A14"/>
    <w:rsid w:val="00000021"/>
    <w:rsid w:val="00007A20"/>
    <w:rsid w:val="00016E3F"/>
    <w:rsid w:val="00026349"/>
    <w:rsid w:val="0003451B"/>
    <w:rsid w:val="00064518"/>
    <w:rsid w:val="00077BBE"/>
    <w:rsid w:val="00080753"/>
    <w:rsid w:val="00090B94"/>
    <w:rsid w:val="00090CBC"/>
    <w:rsid w:val="000B7C78"/>
    <w:rsid w:val="000C70C1"/>
    <w:rsid w:val="000D6D25"/>
    <w:rsid w:val="001150C1"/>
    <w:rsid w:val="00121D96"/>
    <w:rsid w:val="0013039E"/>
    <w:rsid w:val="00134379"/>
    <w:rsid w:val="00146D26"/>
    <w:rsid w:val="00177911"/>
    <w:rsid w:val="001851CB"/>
    <w:rsid w:val="0018541F"/>
    <w:rsid w:val="001953E5"/>
    <w:rsid w:val="001A1513"/>
    <w:rsid w:val="001A44F6"/>
    <w:rsid w:val="001B1741"/>
    <w:rsid w:val="001B6EDB"/>
    <w:rsid w:val="001C1C53"/>
    <w:rsid w:val="001D55DA"/>
    <w:rsid w:val="001E6525"/>
    <w:rsid w:val="001F4054"/>
    <w:rsid w:val="002012A3"/>
    <w:rsid w:val="002106BC"/>
    <w:rsid w:val="00213090"/>
    <w:rsid w:val="00213A5C"/>
    <w:rsid w:val="00223D21"/>
    <w:rsid w:val="00224EBD"/>
    <w:rsid w:val="0024012A"/>
    <w:rsid w:val="00252AB3"/>
    <w:rsid w:val="0025476C"/>
    <w:rsid w:val="00257F75"/>
    <w:rsid w:val="002625EB"/>
    <w:rsid w:val="00264584"/>
    <w:rsid w:val="00283F32"/>
    <w:rsid w:val="00287B3A"/>
    <w:rsid w:val="002A72C0"/>
    <w:rsid w:val="002A7551"/>
    <w:rsid w:val="002C24CF"/>
    <w:rsid w:val="002C2CD2"/>
    <w:rsid w:val="002C4A95"/>
    <w:rsid w:val="002E3C2B"/>
    <w:rsid w:val="002E4C44"/>
    <w:rsid w:val="002F0DCB"/>
    <w:rsid w:val="002F3681"/>
    <w:rsid w:val="0030151E"/>
    <w:rsid w:val="0031001D"/>
    <w:rsid w:val="00312FE3"/>
    <w:rsid w:val="0031398F"/>
    <w:rsid w:val="003208B6"/>
    <w:rsid w:val="00325160"/>
    <w:rsid w:val="003307B7"/>
    <w:rsid w:val="00355B11"/>
    <w:rsid w:val="0036571A"/>
    <w:rsid w:val="003715E2"/>
    <w:rsid w:val="00372D62"/>
    <w:rsid w:val="003A28FE"/>
    <w:rsid w:val="003A5960"/>
    <w:rsid w:val="003B0886"/>
    <w:rsid w:val="003C0B53"/>
    <w:rsid w:val="003C4614"/>
    <w:rsid w:val="003D5AB8"/>
    <w:rsid w:val="003E2212"/>
    <w:rsid w:val="003E4F26"/>
    <w:rsid w:val="003F1B68"/>
    <w:rsid w:val="004035D8"/>
    <w:rsid w:val="004160BC"/>
    <w:rsid w:val="004171D3"/>
    <w:rsid w:val="00425BA1"/>
    <w:rsid w:val="00427B63"/>
    <w:rsid w:val="004319F4"/>
    <w:rsid w:val="00433ABC"/>
    <w:rsid w:val="00443E88"/>
    <w:rsid w:val="004614B1"/>
    <w:rsid w:val="004708A3"/>
    <w:rsid w:val="00495607"/>
    <w:rsid w:val="004A48E1"/>
    <w:rsid w:val="004B1AE3"/>
    <w:rsid w:val="004B376C"/>
    <w:rsid w:val="004C7C18"/>
    <w:rsid w:val="004F4FE6"/>
    <w:rsid w:val="004F7A0B"/>
    <w:rsid w:val="004F7E01"/>
    <w:rsid w:val="0050017F"/>
    <w:rsid w:val="00506669"/>
    <w:rsid w:val="00507B4D"/>
    <w:rsid w:val="0051030C"/>
    <w:rsid w:val="00516B49"/>
    <w:rsid w:val="005176CC"/>
    <w:rsid w:val="005438CF"/>
    <w:rsid w:val="00545E98"/>
    <w:rsid w:val="00547037"/>
    <w:rsid w:val="00551843"/>
    <w:rsid w:val="00552669"/>
    <w:rsid w:val="00574E73"/>
    <w:rsid w:val="005900F8"/>
    <w:rsid w:val="005A1225"/>
    <w:rsid w:val="005B4081"/>
    <w:rsid w:val="005C509F"/>
    <w:rsid w:val="005C610C"/>
    <w:rsid w:val="005D1386"/>
    <w:rsid w:val="005E15AE"/>
    <w:rsid w:val="005E1CB6"/>
    <w:rsid w:val="005E7AC0"/>
    <w:rsid w:val="00605696"/>
    <w:rsid w:val="0061668B"/>
    <w:rsid w:val="006222E9"/>
    <w:rsid w:val="006234ED"/>
    <w:rsid w:val="006330FD"/>
    <w:rsid w:val="006349D9"/>
    <w:rsid w:val="006362E3"/>
    <w:rsid w:val="00667EA7"/>
    <w:rsid w:val="006719D3"/>
    <w:rsid w:val="0067672E"/>
    <w:rsid w:val="00682D6E"/>
    <w:rsid w:val="00691D95"/>
    <w:rsid w:val="00694576"/>
    <w:rsid w:val="006A365A"/>
    <w:rsid w:val="006B6157"/>
    <w:rsid w:val="006C70A9"/>
    <w:rsid w:val="006D0947"/>
    <w:rsid w:val="006D6B5A"/>
    <w:rsid w:val="006E28D3"/>
    <w:rsid w:val="006E45F8"/>
    <w:rsid w:val="006F1D88"/>
    <w:rsid w:val="006F5844"/>
    <w:rsid w:val="007100DA"/>
    <w:rsid w:val="00752147"/>
    <w:rsid w:val="007578D8"/>
    <w:rsid w:val="00763F20"/>
    <w:rsid w:val="00777E43"/>
    <w:rsid w:val="007A26AA"/>
    <w:rsid w:val="007A6760"/>
    <w:rsid w:val="007B1705"/>
    <w:rsid w:val="007C04C3"/>
    <w:rsid w:val="007C4B08"/>
    <w:rsid w:val="007D3641"/>
    <w:rsid w:val="007D4F51"/>
    <w:rsid w:val="007E026B"/>
    <w:rsid w:val="007F4FA4"/>
    <w:rsid w:val="0081162F"/>
    <w:rsid w:val="00811736"/>
    <w:rsid w:val="008117F8"/>
    <w:rsid w:val="00834531"/>
    <w:rsid w:val="00853122"/>
    <w:rsid w:val="00872C85"/>
    <w:rsid w:val="00874D4E"/>
    <w:rsid w:val="00875108"/>
    <w:rsid w:val="00887BF6"/>
    <w:rsid w:val="00891AF2"/>
    <w:rsid w:val="00896695"/>
    <w:rsid w:val="008B1447"/>
    <w:rsid w:val="008C4B4C"/>
    <w:rsid w:val="008D34F0"/>
    <w:rsid w:val="008E27AD"/>
    <w:rsid w:val="008F6968"/>
    <w:rsid w:val="00900E95"/>
    <w:rsid w:val="009146DA"/>
    <w:rsid w:val="00923E9A"/>
    <w:rsid w:val="00932113"/>
    <w:rsid w:val="00937DAC"/>
    <w:rsid w:val="00956A69"/>
    <w:rsid w:val="00960252"/>
    <w:rsid w:val="00975009"/>
    <w:rsid w:val="0099372D"/>
    <w:rsid w:val="009A12AC"/>
    <w:rsid w:val="009B096C"/>
    <w:rsid w:val="009B37F1"/>
    <w:rsid w:val="009B4833"/>
    <w:rsid w:val="009B5084"/>
    <w:rsid w:val="009C07DD"/>
    <w:rsid w:val="009D1315"/>
    <w:rsid w:val="009D2C1A"/>
    <w:rsid w:val="009E6428"/>
    <w:rsid w:val="00A01EBE"/>
    <w:rsid w:val="00A05D1C"/>
    <w:rsid w:val="00A062A0"/>
    <w:rsid w:val="00A12113"/>
    <w:rsid w:val="00A26A7A"/>
    <w:rsid w:val="00A27205"/>
    <w:rsid w:val="00A4788D"/>
    <w:rsid w:val="00A664B6"/>
    <w:rsid w:val="00A73B4E"/>
    <w:rsid w:val="00A73C2C"/>
    <w:rsid w:val="00A91526"/>
    <w:rsid w:val="00A9189E"/>
    <w:rsid w:val="00A92F6F"/>
    <w:rsid w:val="00AC1B5F"/>
    <w:rsid w:val="00AE7AAA"/>
    <w:rsid w:val="00AF3963"/>
    <w:rsid w:val="00B045BD"/>
    <w:rsid w:val="00B11295"/>
    <w:rsid w:val="00B144DF"/>
    <w:rsid w:val="00B153E7"/>
    <w:rsid w:val="00B20DD6"/>
    <w:rsid w:val="00B241EA"/>
    <w:rsid w:val="00B37197"/>
    <w:rsid w:val="00B42DBC"/>
    <w:rsid w:val="00B46D7E"/>
    <w:rsid w:val="00B67172"/>
    <w:rsid w:val="00B74C11"/>
    <w:rsid w:val="00B80A14"/>
    <w:rsid w:val="00B94742"/>
    <w:rsid w:val="00B94ACC"/>
    <w:rsid w:val="00B95F14"/>
    <w:rsid w:val="00B96F1F"/>
    <w:rsid w:val="00B97DA0"/>
    <w:rsid w:val="00BA7CBF"/>
    <w:rsid w:val="00BC3408"/>
    <w:rsid w:val="00BD329F"/>
    <w:rsid w:val="00BD727D"/>
    <w:rsid w:val="00BE3A65"/>
    <w:rsid w:val="00BF0DD6"/>
    <w:rsid w:val="00BF3D1C"/>
    <w:rsid w:val="00C00CBF"/>
    <w:rsid w:val="00C022B8"/>
    <w:rsid w:val="00C049E5"/>
    <w:rsid w:val="00C133E8"/>
    <w:rsid w:val="00C14E22"/>
    <w:rsid w:val="00C2677C"/>
    <w:rsid w:val="00C3054D"/>
    <w:rsid w:val="00C461FE"/>
    <w:rsid w:val="00C555C8"/>
    <w:rsid w:val="00C6592E"/>
    <w:rsid w:val="00C84B02"/>
    <w:rsid w:val="00CA576F"/>
    <w:rsid w:val="00CA75A1"/>
    <w:rsid w:val="00CB6FAE"/>
    <w:rsid w:val="00CC075A"/>
    <w:rsid w:val="00CF7205"/>
    <w:rsid w:val="00D503F2"/>
    <w:rsid w:val="00D6316A"/>
    <w:rsid w:val="00D63D89"/>
    <w:rsid w:val="00D814E7"/>
    <w:rsid w:val="00D945BC"/>
    <w:rsid w:val="00DA00A0"/>
    <w:rsid w:val="00DA501B"/>
    <w:rsid w:val="00DB434A"/>
    <w:rsid w:val="00DC182F"/>
    <w:rsid w:val="00DE77ED"/>
    <w:rsid w:val="00E01392"/>
    <w:rsid w:val="00E02D9F"/>
    <w:rsid w:val="00E23D8F"/>
    <w:rsid w:val="00E26B15"/>
    <w:rsid w:val="00E47E88"/>
    <w:rsid w:val="00E53C6B"/>
    <w:rsid w:val="00E60155"/>
    <w:rsid w:val="00E61167"/>
    <w:rsid w:val="00E71177"/>
    <w:rsid w:val="00E951C4"/>
    <w:rsid w:val="00EA483E"/>
    <w:rsid w:val="00EB5911"/>
    <w:rsid w:val="00EC0410"/>
    <w:rsid w:val="00EC4198"/>
    <w:rsid w:val="00F00A7B"/>
    <w:rsid w:val="00F00AF5"/>
    <w:rsid w:val="00F14195"/>
    <w:rsid w:val="00F23AF1"/>
    <w:rsid w:val="00F37002"/>
    <w:rsid w:val="00F37F66"/>
    <w:rsid w:val="00F40EDA"/>
    <w:rsid w:val="00F90757"/>
    <w:rsid w:val="00F932BE"/>
    <w:rsid w:val="00FA3C38"/>
    <w:rsid w:val="00FC4E54"/>
    <w:rsid w:val="00FD35F3"/>
    <w:rsid w:val="00FE540E"/>
    <w:rsid w:val="05EB760D"/>
    <w:rsid w:val="0851BB83"/>
    <w:rsid w:val="0C4B8C7F"/>
    <w:rsid w:val="13F0CB23"/>
    <w:rsid w:val="1410291E"/>
    <w:rsid w:val="14DB322B"/>
    <w:rsid w:val="16C0BFAF"/>
    <w:rsid w:val="1CB35B05"/>
    <w:rsid w:val="1E29ECC9"/>
    <w:rsid w:val="1F0A20D0"/>
    <w:rsid w:val="1F993AD6"/>
    <w:rsid w:val="1FEFE3E1"/>
    <w:rsid w:val="23258CE1"/>
    <w:rsid w:val="291BDB1B"/>
    <w:rsid w:val="2C417B91"/>
    <w:rsid w:val="2D4642B9"/>
    <w:rsid w:val="2E7E9586"/>
    <w:rsid w:val="302B4981"/>
    <w:rsid w:val="34283977"/>
    <w:rsid w:val="37A13A0E"/>
    <w:rsid w:val="3AB7A1B6"/>
    <w:rsid w:val="3C15B579"/>
    <w:rsid w:val="3D603866"/>
    <w:rsid w:val="441E8760"/>
    <w:rsid w:val="45224B94"/>
    <w:rsid w:val="45CF3B74"/>
    <w:rsid w:val="4821D212"/>
    <w:rsid w:val="48516FF0"/>
    <w:rsid w:val="4B80DEC2"/>
    <w:rsid w:val="4D9442E6"/>
    <w:rsid w:val="4F11A3B1"/>
    <w:rsid w:val="4F92FF7E"/>
    <w:rsid w:val="5198478C"/>
    <w:rsid w:val="52EA6FCF"/>
    <w:rsid w:val="53F6A9AA"/>
    <w:rsid w:val="55E23635"/>
    <w:rsid w:val="596459C1"/>
    <w:rsid w:val="5B0557F9"/>
    <w:rsid w:val="5C49FC4B"/>
    <w:rsid w:val="5F701CB5"/>
    <w:rsid w:val="618F8822"/>
    <w:rsid w:val="658136E3"/>
    <w:rsid w:val="68D65ECD"/>
    <w:rsid w:val="6D4BE080"/>
    <w:rsid w:val="6E511479"/>
    <w:rsid w:val="6EEAF38B"/>
    <w:rsid w:val="6EEF6A2C"/>
    <w:rsid w:val="6F529D91"/>
    <w:rsid w:val="717BE687"/>
    <w:rsid w:val="72F93CBF"/>
    <w:rsid w:val="75A6B32E"/>
    <w:rsid w:val="75CEE8C8"/>
    <w:rsid w:val="762B781C"/>
    <w:rsid w:val="76F03C0F"/>
    <w:rsid w:val="77D811F4"/>
    <w:rsid w:val="791C638F"/>
    <w:rsid w:val="7F101A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B2D18F"/>
  <w15:chartTrackingRefBased/>
  <w15:docId w15:val="{DD14DC81-0408-4B4C-BA31-FBAA27141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rsid w:val="00B80A14"/>
    <w:pPr>
      <w:spacing w:before="120" w:after="120" w:line="240" w:lineRule="auto"/>
    </w:pPr>
    <w:rPr>
      <w:kern w:val="0"/>
      <w14:ligatures w14:val="none"/>
    </w:rPr>
  </w:style>
  <w:style w:type="paragraph" w:styleId="Heading1">
    <w:name w:val="heading 1"/>
    <w:basedOn w:val="Normal"/>
    <w:next w:val="Normal"/>
    <w:link w:val="Heading1Char"/>
    <w:uiPriority w:val="9"/>
    <w:qFormat/>
    <w:rsid w:val="00B80A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80A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80A1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80A1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80A1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80A1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80A1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80A1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80A1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0A1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80A1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80A1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80A1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80A1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80A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80A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80A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80A14"/>
    <w:rPr>
      <w:rFonts w:eastAsiaTheme="majorEastAsia" w:cstheme="majorBidi"/>
      <w:color w:val="272727" w:themeColor="text1" w:themeTint="D8"/>
    </w:rPr>
  </w:style>
  <w:style w:type="paragraph" w:styleId="Title">
    <w:name w:val="Title"/>
    <w:basedOn w:val="Normal"/>
    <w:next w:val="Normal"/>
    <w:link w:val="TitleChar"/>
    <w:uiPriority w:val="10"/>
    <w:qFormat/>
    <w:rsid w:val="00B80A1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80A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80A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80A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80A14"/>
    <w:pPr>
      <w:spacing w:before="160"/>
      <w:jc w:val="center"/>
    </w:pPr>
    <w:rPr>
      <w:i/>
      <w:iCs/>
      <w:color w:val="404040" w:themeColor="text1" w:themeTint="BF"/>
    </w:rPr>
  </w:style>
  <w:style w:type="character" w:customStyle="1" w:styleId="QuoteChar">
    <w:name w:val="Quote Char"/>
    <w:basedOn w:val="DefaultParagraphFont"/>
    <w:link w:val="Quote"/>
    <w:uiPriority w:val="29"/>
    <w:rsid w:val="00B80A14"/>
    <w:rPr>
      <w:i/>
      <w:iCs/>
      <w:color w:val="404040" w:themeColor="text1" w:themeTint="BF"/>
    </w:rPr>
  </w:style>
  <w:style w:type="paragraph" w:styleId="ListParagraph">
    <w:name w:val="List Paragraph"/>
    <w:basedOn w:val="Normal"/>
    <w:uiPriority w:val="34"/>
    <w:qFormat/>
    <w:rsid w:val="00B80A14"/>
    <w:pPr>
      <w:ind w:left="720"/>
      <w:contextualSpacing/>
    </w:pPr>
  </w:style>
  <w:style w:type="character" w:styleId="IntenseEmphasis">
    <w:name w:val="Intense Emphasis"/>
    <w:basedOn w:val="DefaultParagraphFont"/>
    <w:uiPriority w:val="21"/>
    <w:qFormat/>
    <w:rsid w:val="00B80A14"/>
    <w:rPr>
      <w:i/>
      <w:iCs/>
      <w:color w:val="0F4761" w:themeColor="accent1" w:themeShade="BF"/>
    </w:rPr>
  </w:style>
  <w:style w:type="paragraph" w:styleId="IntenseQuote">
    <w:name w:val="Intense Quote"/>
    <w:basedOn w:val="Normal"/>
    <w:next w:val="Normal"/>
    <w:link w:val="IntenseQuoteChar"/>
    <w:uiPriority w:val="30"/>
    <w:qFormat/>
    <w:rsid w:val="00B80A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80A14"/>
    <w:rPr>
      <w:i/>
      <w:iCs/>
      <w:color w:val="0F4761" w:themeColor="accent1" w:themeShade="BF"/>
    </w:rPr>
  </w:style>
  <w:style w:type="character" w:styleId="IntenseReference">
    <w:name w:val="Intense Reference"/>
    <w:basedOn w:val="DefaultParagraphFont"/>
    <w:uiPriority w:val="32"/>
    <w:qFormat/>
    <w:rsid w:val="00B80A14"/>
    <w:rPr>
      <w:b/>
      <w:bCs/>
      <w:smallCaps/>
      <w:color w:val="0F4761" w:themeColor="accent1" w:themeShade="BF"/>
      <w:spacing w:val="5"/>
    </w:rPr>
  </w:style>
  <w:style w:type="paragraph" w:customStyle="1" w:styleId="EJCDCExhibitTitle">
    <w:name w:val="@EJCDC Exhibit Title"/>
    <w:basedOn w:val="Normal"/>
    <w:next w:val="Normal"/>
    <w:qFormat/>
    <w:rsid w:val="00B80A14"/>
    <w:pPr>
      <w:pBdr>
        <w:bottom w:val="single" w:sz="4" w:space="1" w:color="auto"/>
      </w:pBdr>
      <w:spacing w:after="360"/>
      <w:jc w:val="both"/>
      <w:outlineLvl w:val="0"/>
    </w:pPr>
    <w:rPr>
      <w:rFonts w:ascii="Calibri" w:hAnsi="Calibri"/>
      <w:b/>
      <w:caps/>
    </w:rPr>
  </w:style>
  <w:style w:type="paragraph" w:customStyle="1" w:styleId="EJCDCGN1ParHead">
    <w:name w:val="@EJCDC GN 1 Par Head"/>
    <w:basedOn w:val="Normal"/>
    <w:qFormat/>
    <w:rsid w:val="00B80A14"/>
    <w:pPr>
      <w:keepNext/>
      <w:numPr>
        <w:numId w:val="1"/>
      </w:numPr>
      <w:shd w:val="clear" w:color="auto" w:fill="C1E4F5" w:themeFill="accent1" w:themeFillTint="33"/>
      <w:spacing w:before="360"/>
      <w:jc w:val="both"/>
    </w:pPr>
    <w:rPr>
      <w:rFonts w:ascii="Calibri" w:hAnsi="Calibri"/>
    </w:rPr>
  </w:style>
  <w:style w:type="paragraph" w:customStyle="1" w:styleId="EJCDCGN2Par1">
    <w:name w:val="@EJCDC GN 2 Par 1."/>
    <w:basedOn w:val="Normal"/>
    <w:qFormat/>
    <w:rsid w:val="00B80A14"/>
    <w:pPr>
      <w:numPr>
        <w:ilvl w:val="1"/>
        <w:numId w:val="1"/>
      </w:numPr>
      <w:shd w:val="clear" w:color="auto" w:fill="C1E4F5" w:themeFill="accent1" w:themeFillTint="33"/>
      <w:jc w:val="both"/>
    </w:pPr>
    <w:rPr>
      <w:rFonts w:ascii="Calibri" w:hAnsi="Calibri"/>
      <w:shd w:val="clear" w:color="auto" w:fill="C1E4F5" w:themeFill="accent1" w:themeFillTint="33"/>
    </w:rPr>
  </w:style>
  <w:style w:type="paragraph" w:customStyle="1" w:styleId="EJCDCGN3Para">
    <w:name w:val="@EJCDC GN 3 Par a."/>
    <w:basedOn w:val="Normal"/>
    <w:rsid w:val="00B80A14"/>
    <w:pPr>
      <w:numPr>
        <w:ilvl w:val="2"/>
        <w:numId w:val="1"/>
      </w:numPr>
      <w:shd w:val="clear" w:color="auto" w:fill="C1E4F5" w:themeFill="accent1" w:themeFillTint="33"/>
      <w:jc w:val="both"/>
    </w:pPr>
    <w:rPr>
      <w:rFonts w:ascii="Calibri" w:hAnsi="Calibri"/>
      <w:shd w:val="clear" w:color="auto" w:fill="C1E4F5" w:themeFill="accent1" w:themeFillTint="33"/>
    </w:rPr>
  </w:style>
  <w:style w:type="paragraph" w:customStyle="1" w:styleId="EJCDCNTU1ParHead">
    <w:name w:val="@EJCDC NTU 1 Par Head"/>
    <w:basedOn w:val="Normal"/>
    <w:qFormat/>
    <w:rsid w:val="00B80A14"/>
    <w:pPr>
      <w:keepNext/>
      <w:numPr>
        <w:numId w:val="2"/>
      </w:numPr>
      <w:shd w:val="clear" w:color="auto" w:fill="C1E4F5" w:themeFill="accent1" w:themeFillTint="33"/>
      <w:jc w:val="both"/>
    </w:pPr>
    <w:rPr>
      <w:rFonts w:ascii="Calibri" w:hAnsi="Calibri"/>
    </w:rPr>
  </w:style>
  <w:style w:type="paragraph" w:customStyle="1" w:styleId="EJCDCNTU2Par1">
    <w:name w:val="@EJCDC NTU 2 Par 1."/>
    <w:basedOn w:val="Normal"/>
    <w:qFormat/>
    <w:rsid w:val="00B80A14"/>
    <w:pPr>
      <w:numPr>
        <w:ilvl w:val="1"/>
        <w:numId w:val="2"/>
      </w:numPr>
      <w:shd w:val="clear" w:color="auto" w:fill="C1E4F5" w:themeFill="accent1" w:themeFillTint="33"/>
      <w:jc w:val="both"/>
    </w:pPr>
    <w:rPr>
      <w:rFonts w:ascii="Calibri" w:hAnsi="Calibri"/>
    </w:rPr>
  </w:style>
  <w:style w:type="paragraph" w:customStyle="1" w:styleId="EJCDCNTU3Para">
    <w:name w:val="@EJCDC NTU 3 Par a."/>
    <w:basedOn w:val="Normal"/>
    <w:rsid w:val="00B80A14"/>
    <w:pPr>
      <w:numPr>
        <w:ilvl w:val="2"/>
        <w:numId w:val="2"/>
      </w:numPr>
      <w:shd w:val="clear" w:color="auto" w:fill="C1E4F5" w:themeFill="accent1" w:themeFillTint="33"/>
      <w:tabs>
        <w:tab w:val="num" w:pos="360"/>
      </w:tabs>
      <w:ind w:left="0" w:firstLine="0"/>
      <w:jc w:val="both"/>
    </w:pPr>
    <w:rPr>
      <w:rFonts w:ascii="Calibri" w:hAnsi="Calibri"/>
    </w:rPr>
  </w:style>
  <w:style w:type="paragraph" w:customStyle="1" w:styleId="EJCDCGN4Par1">
    <w:name w:val="@EJCDC GN 4 Par 1)"/>
    <w:basedOn w:val="Normal"/>
    <w:next w:val="EJCDCGN5Para"/>
    <w:rsid w:val="00B80A14"/>
    <w:pPr>
      <w:numPr>
        <w:ilvl w:val="3"/>
        <w:numId w:val="1"/>
      </w:numPr>
      <w:shd w:val="clear" w:color="auto" w:fill="C1E4F5" w:themeFill="accent1" w:themeFillTint="33"/>
      <w:jc w:val="both"/>
    </w:pPr>
    <w:rPr>
      <w:rFonts w:ascii="Calibri" w:hAnsi="Calibri"/>
      <w:shd w:val="clear" w:color="auto" w:fill="C1E4F5" w:themeFill="accent1" w:themeFillTint="33"/>
    </w:rPr>
  </w:style>
  <w:style w:type="paragraph" w:customStyle="1" w:styleId="EJCDCGN5Para">
    <w:name w:val="@EJCDC GN 5 Par a)"/>
    <w:basedOn w:val="Normal"/>
    <w:rsid w:val="00B80A14"/>
    <w:pPr>
      <w:numPr>
        <w:ilvl w:val="4"/>
        <w:numId w:val="1"/>
      </w:numPr>
      <w:shd w:val="clear" w:color="auto" w:fill="C1E4F5" w:themeFill="accent1" w:themeFillTint="33"/>
      <w:jc w:val="both"/>
    </w:pPr>
    <w:rPr>
      <w:rFonts w:ascii="Calibri" w:hAnsi="Calibri"/>
      <w:shd w:val="clear" w:color="auto" w:fill="C1E4F5" w:themeFill="accent1" w:themeFillTint="33"/>
    </w:rPr>
  </w:style>
  <w:style w:type="paragraph" w:customStyle="1" w:styleId="EJCDCNTU4Par1">
    <w:name w:val="@EJCDC NTU 4 Par 1)"/>
    <w:basedOn w:val="Normal"/>
    <w:rsid w:val="00B80A14"/>
    <w:pPr>
      <w:numPr>
        <w:ilvl w:val="3"/>
        <w:numId w:val="2"/>
      </w:numPr>
      <w:shd w:val="clear" w:color="auto" w:fill="C1E4F5" w:themeFill="accent1" w:themeFillTint="33"/>
      <w:tabs>
        <w:tab w:val="num" w:pos="360"/>
      </w:tabs>
      <w:ind w:left="0" w:firstLine="0"/>
      <w:jc w:val="both"/>
    </w:pPr>
    <w:rPr>
      <w:rFonts w:ascii="Calibri" w:hAnsi="Calibri"/>
    </w:rPr>
  </w:style>
  <w:style w:type="paragraph" w:customStyle="1" w:styleId="EJCDCNTU5Para">
    <w:name w:val="@EJCDC NTU 5 Par a)"/>
    <w:basedOn w:val="Normal"/>
    <w:rsid w:val="00B80A14"/>
    <w:pPr>
      <w:numPr>
        <w:ilvl w:val="4"/>
        <w:numId w:val="2"/>
      </w:numPr>
      <w:shd w:val="clear" w:color="auto" w:fill="C1E4F5" w:themeFill="accent1" w:themeFillTint="33"/>
      <w:tabs>
        <w:tab w:val="num" w:pos="360"/>
      </w:tabs>
      <w:ind w:left="0" w:firstLine="0"/>
      <w:jc w:val="both"/>
    </w:pPr>
    <w:rPr>
      <w:rFonts w:ascii="Calibri" w:hAnsi="Calibri"/>
    </w:rPr>
  </w:style>
  <w:style w:type="character" w:styleId="CommentReference">
    <w:name w:val="annotation reference"/>
    <w:basedOn w:val="DefaultParagraphFont"/>
    <w:semiHidden/>
    <w:rsid w:val="00B80A14"/>
    <w:rPr>
      <w:sz w:val="16"/>
      <w:szCs w:val="16"/>
    </w:rPr>
  </w:style>
  <w:style w:type="paragraph" w:styleId="CommentText">
    <w:name w:val="annotation text"/>
    <w:basedOn w:val="Normal"/>
    <w:link w:val="CommentTextChar"/>
    <w:uiPriority w:val="99"/>
    <w:semiHidden/>
    <w:rsid w:val="00B80A14"/>
    <w:rPr>
      <w:sz w:val="20"/>
      <w:szCs w:val="20"/>
    </w:rPr>
  </w:style>
  <w:style w:type="character" w:customStyle="1" w:styleId="CommentTextChar">
    <w:name w:val="Comment Text Char"/>
    <w:basedOn w:val="DefaultParagraphFont"/>
    <w:link w:val="CommentText"/>
    <w:uiPriority w:val="99"/>
    <w:semiHidden/>
    <w:rsid w:val="00B80A14"/>
    <w:rPr>
      <w:kern w:val="0"/>
      <w:sz w:val="20"/>
      <w:szCs w:val="20"/>
      <w14:ligatures w14:val="none"/>
    </w:rPr>
  </w:style>
  <w:style w:type="paragraph" w:customStyle="1" w:styleId="A500">
    <w:name w:val="A. (500)"/>
    <w:basedOn w:val="Normal"/>
    <w:rsid w:val="00B80A14"/>
    <w:pPr>
      <w:numPr>
        <w:ilvl w:val="2"/>
        <w:numId w:val="4"/>
      </w:numPr>
      <w:overflowPunct w:val="0"/>
      <w:autoSpaceDE w:val="0"/>
      <w:autoSpaceDN w:val="0"/>
      <w:adjustRightInd w:val="0"/>
      <w:spacing w:before="0" w:after="240"/>
      <w:jc w:val="both"/>
      <w:outlineLvl w:val="2"/>
    </w:pPr>
    <w:rPr>
      <w:rFonts w:ascii="Times New Roman" w:eastAsia="Times New Roman" w:hAnsi="Times New Roman" w:cs="Times New Roman"/>
      <w:spacing w:val="-2"/>
      <w:sz w:val="24"/>
      <w:szCs w:val="24"/>
    </w:rPr>
  </w:style>
  <w:style w:type="paragraph" w:customStyle="1" w:styleId="Article500">
    <w:name w:val="Article (500)"/>
    <w:basedOn w:val="Normal"/>
    <w:rsid w:val="00B80A14"/>
    <w:pPr>
      <w:keepNext/>
      <w:numPr>
        <w:numId w:val="4"/>
      </w:numPr>
      <w:overflowPunct w:val="0"/>
      <w:autoSpaceDE w:val="0"/>
      <w:autoSpaceDN w:val="0"/>
      <w:adjustRightInd w:val="0"/>
      <w:spacing w:before="0" w:after="240"/>
      <w:outlineLvl w:val="0"/>
    </w:pPr>
    <w:rPr>
      <w:rFonts w:ascii="Times New Roman" w:eastAsia="Times New Roman" w:hAnsi="Times New Roman" w:cs="Times New Roman"/>
      <w:b/>
      <w:bCs/>
      <w:caps/>
      <w:spacing w:val="-2"/>
      <w:sz w:val="24"/>
      <w:szCs w:val="24"/>
    </w:rPr>
  </w:style>
  <w:style w:type="paragraph" w:customStyle="1" w:styleId="101500">
    <w:name w:val="1.01 (500)"/>
    <w:basedOn w:val="Normal"/>
    <w:rsid w:val="00B80A14"/>
    <w:pPr>
      <w:keepNext/>
      <w:numPr>
        <w:ilvl w:val="1"/>
        <w:numId w:val="4"/>
      </w:numPr>
      <w:tabs>
        <w:tab w:val="left" w:pos="9360"/>
      </w:tabs>
      <w:overflowPunct w:val="0"/>
      <w:autoSpaceDE w:val="0"/>
      <w:autoSpaceDN w:val="0"/>
      <w:adjustRightInd w:val="0"/>
      <w:spacing w:before="0" w:after="240"/>
      <w:jc w:val="both"/>
      <w:outlineLvl w:val="1"/>
    </w:pPr>
    <w:rPr>
      <w:rFonts w:ascii="Times New Roman" w:eastAsia="Times New Roman" w:hAnsi="Times New Roman" w:cs="Times New Roman"/>
      <w:bCs/>
      <w:i/>
      <w:spacing w:val="-2"/>
      <w:sz w:val="24"/>
      <w:szCs w:val="24"/>
    </w:rPr>
  </w:style>
  <w:style w:type="paragraph" w:customStyle="1" w:styleId="15000">
    <w:name w:val="1) (500)"/>
    <w:basedOn w:val="Normal"/>
    <w:rsid w:val="00B80A14"/>
    <w:pPr>
      <w:numPr>
        <w:ilvl w:val="5"/>
        <w:numId w:val="4"/>
      </w:numPr>
      <w:overflowPunct w:val="0"/>
      <w:autoSpaceDE w:val="0"/>
      <w:autoSpaceDN w:val="0"/>
      <w:adjustRightInd w:val="0"/>
      <w:spacing w:before="0" w:after="240"/>
      <w:jc w:val="both"/>
      <w:outlineLvl w:val="5"/>
    </w:pPr>
    <w:rPr>
      <w:rFonts w:ascii="Times New Roman" w:eastAsia="Times New Roman" w:hAnsi="Times New Roman" w:cs="Times New Roman"/>
      <w:spacing w:val="-2"/>
      <w:sz w:val="24"/>
      <w:szCs w:val="24"/>
    </w:rPr>
  </w:style>
  <w:style w:type="paragraph" w:customStyle="1" w:styleId="1500">
    <w:name w:val="1. (500)"/>
    <w:basedOn w:val="Normal"/>
    <w:rsid w:val="00B80A14"/>
    <w:pPr>
      <w:numPr>
        <w:ilvl w:val="3"/>
        <w:numId w:val="4"/>
      </w:numPr>
      <w:overflowPunct w:val="0"/>
      <w:autoSpaceDE w:val="0"/>
      <w:autoSpaceDN w:val="0"/>
      <w:adjustRightInd w:val="0"/>
      <w:spacing w:before="0" w:after="240"/>
      <w:jc w:val="both"/>
      <w:outlineLvl w:val="3"/>
    </w:pPr>
    <w:rPr>
      <w:rFonts w:ascii="Times New Roman" w:eastAsia="Times New Roman" w:hAnsi="Times New Roman" w:cs="Times New Roman"/>
      <w:spacing w:val="-2"/>
      <w:sz w:val="24"/>
      <w:szCs w:val="24"/>
    </w:rPr>
  </w:style>
  <w:style w:type="paragraph" w:customStyle="1" w:styleId="asmall500">
    <w:name w:val="a. (small) (500)"/>
    <w:basedOn w:val="Normal"/>
    <w:rsid w:val="00B80A14"/>
    <w:pPr>
      <w:numPr>
        <w:ilvl w:val="4"/>
        <w:numId w:val="4"/>
      </w:numPr>
      <w:overflowPunct w:val="0"/>
      <w:autoSpaceDE w:val="0"/>
      <w:autoSpaceDN w:val="0"/>
      <w:adjustRightInd w:val="0"/>
      <w:spacing w:before="0" w:after="240"/>
      <w:jc w:val="both"/>
      <w:outlineLvl w:val="4"/>
    </w:pPr>
    <w:rPr>
      <w:rFonts w:ascii="Times New Roman" w:eastAsia="Times New Roman" w:hAnsi="Times New Roman" w:cs="Times New Roman"/>
      <w:spacing w:val="-2"/>
      <w:sz w:val="24"/>
      <w:szCs w:val="24"/>
    </w:rPr>
  </w:style>
  <w:style w:type="paragraph" w:customStyle="1" w:styleId="EJCDCStandard4-Subparagraph1">
    <w:name w:val="@EJCDC Standard 4 - Subparagraph 1."/>
    <w:basedOn w:val="Normal"/>
    <w:qFormat/>
    <w:rsid w:val="00B80A14"/>
    <w:pPr>
      <w:jc w:val="both"/>
      <w:outlineLvl w:val="3"/>
    </w:pPr>
    <w:rPr>
      <w:rFonts w:ascii="Calibri" w:eastAsia="Calibri" w:hAnsi="Calibri" w:cs="Times New Roman"/>
    </w:rPr>
  </w:style>
  <w:style w:type="paragraph" w:customStyle="1" w:styleId="ExhibitTitleHidden">
    <w:name w:val="Exhibit Title Hidden"/>
    <w:basedOn w:val="Normal"/>
    <w:rsid w:val="00B80A14"/>
    <w:pPr>
      <w:numPr>
        <w:numId w:val="5"/>
      </w:numPr>
      <w:pBdr>
        <w:bottom w:val="single" w:sz="2" w:space="1" w:color="auto"/>
      </w:pBdr>
      <w:overflowPunct w:val="0"/>
      <w:autoSpaceDE w:val="0"/>
      <w:autoSpaceDN w:val="0"/>
      <w:adjustRightInd w:val="0"/>
      <w:spacing w:before="0" w:after="0"/>
      <w:outlineLvl w:val="0"/>
    </w:pPr>
    <w:rPr>
      <w:rFonts w:ascii="Calibri" w:eastAsia="Calibri" w:hAnsi="Calibri" w:cs="Times New Roman"/>
      <w:b/>
      <w:bCs/>
      <w:vanish/>
      <w:spacing w:val="-2"/>
      <w:szCs w:val="24"/>
    </w:rPr>
  </w:style>
  <w:style w:type="paragraph" w:customStyle="1" w:styleId="A101Ex">
    <w:name w:val="A1.01 Ex"/>
    <w:basedOn w:val="Normal"/>
    <w:rsid w:val="00B80A14"/>
    <w:pPr>
      <w:keepNext/>
      <w:numPr>
        <w:ilvl w:val="2"/>
        <w:numId w:val="5"/>
      </w:numPr>
      <w:overflowPunct w:val="0"/>
      <w:autoSpaceDE w:val="0"/>
      <w:autoSpaceDN w:val="0"/>
      <w:adjustRightInd w:val="0"/>
      <w:spacing w:before="0" w:after="240"/>
      <w:jc w:val="both"/>
      <w:outlineLvl w:val="2"/>
    </w:pPr>
    <w:rPr>
      <w:rFonts w:ascii="Calibri" w:eastAsia="Calibri" w:hAnsi="Calibri" w:cs="Times New Roman"/>
      <w:spacing w:val="-2"/>
      <w:szCs w:val="24"/>
    </w:rPr>
  </w:style>
  <w:style w:type="paragraph" w:customStyle="1" w:styleId="AEx">
    <w:name w:val="A. Ex"/>
    <w:basedOn w:val="Normal"/>
    <w:rsid w:val="00B80A14"/>
    <w:pPr>
      <w:numPr>
        <w:ilvl w:val="3"/>
        <w:numId w:val="5"/>
      </w:numPr>
      <w:overflowPunct w:val="0"/>
      <w:autoSpaceDE w:val="0"/>
      <w:autoSpaceDN w:val="0"/>
      <w:adjustRightInd w:val="0"/>
      <w:spacing w:before="0" w:after="240"/>
      <w:jc w:val="both"/>
      <w:outlineLvl w:val="3"/>
    </w:pPr>
    <w:rPr>
      <w:rFonts w:ascii="Calibri" w:eastAsia="Times New Roman" w:hAnsi="Calibri" w:cs="Times New Roman"/>
      <w:spacing w:val="-2"/>
      <w:szCs w:val="24"/>
    </w:rPr>
  </w:style>
  <w:style w:type="character" w:customStyle="1" w:styleId="1ExChar">
    <w:name w:val="1. Ex Char"/>
    <w:link w:val="1Ex"/>
    <w:locked/>
    <w:rsid w:val="00B80A14"/>
    <w:rPr>
      <w:rFonts w:ascii="Calibri" w:eastAsia="Times New Roman" w:hAnsi="Calibri" w:cs="Times New Roman"/>
      <w:spacing w:val="-2"/>
      <w:szCs w:val="24"/>
      <w:lang w:val="x-none" w:eastAsia="x-none"/>
    </w:rPr>
  </w:style>
  <w:style w:type="paragraph" w:customStyle="1" w:styleId="1Ex">
    <w:name w:val="1. Ex"/>
    <w:basedOn w:val="Normal"/>
    <w:link w:val="1ExChar"/>
    <w:rsid w:val="00B80A14"/>
    <w:pPr>
      <w:numPr>
        <w:ilvl w:val="4"/>
        <w:numId w:val="5"/>
      </w:numPr>
      <w:tabs>
        <w:tab w:val="left" w:pos="5760"/>
      </w:tabs>
      <w:overflowPunct w:val="0"/>
      <w:autoSpaceDE w:val="0"/>
      <w:autoSpaceDN w:val="0"/>
      <w:adjustRightInd w:val="0"/>
      <w:spacing w:before="0" w:after="240"/>
      <w:jc w:val="both"/>
    </w:pPr>
    <w:rPr>
      <w:rFonts w:ascii="Calibri" w:eastAsia="Times New Roman" w:hAnsi="Calibri" w:cs="Times New Roman"/>
      <w:spacing w:val="-2"/>
      <w:kern w:val="2"/>
      <w:szCs w:val="24"/>
      <w:lang w:val="x-none" w:eastAsia="x-none"/>
      <w14:ligatures w14:val="standardContextual"/>
    </w:rPr>
  </w:style>
  <w:style w:type="paragraph" w:customStyle="1" w:styleId="asmEx">
    <w:name w:val="a. sm Ex"/>
    <w:basedOn w:val="Normal"/>
    <w:rsid w:val="00B80A14"/>
    <w:pPr>
      <w:numPr>
        <w:ilvl w:val="5"/>
        <w:numId w:val="5"/>
      </w:numPr>
      <w:tabs>
        <w:tab w:val="left" w:pos="5850"/>
      </w:tabs>
      <w:overflowPunct w:val="0"/>
      <w:autoSpaceDE w:val="0"/>
      <w:autoSpaceDN w:val="0"/>
      <w:adjustRightInd w:val="0"/>
      <w:spacing w:before="0" w:after="240"/>
      <w:jc w:val="both"/>
    </w:pPr>
    <w:rPr>
      <w:rFonts w:ascii="Calibri" w:eastAsia="Times New Roman" w:hAnsi="Calibri" w:cs="Times New Roman"/>
      <w:spacing w:val="-2"/>
      <w:szCs w:val="24"/>
    </w:rPr>
  </w:style>
  <w:style w:type="paragraph" w:customStyle="1" w:styleId="1Ex0">
    <w:name w:val="1) Ex"/>
    <w:basedOn w:val="Normal"/>
    <w:rsid w:val="00B80A14"/>
    <w:pPr>
      <w:numPr>
        <w:ilvl w:val="6"/>
        <w:numId w:val="5"/>
      </w:numPr>
      <w:tabs>
        <w:tab w:val="left" w:pos="5760"/>
        <w:tab w:val="left" w:pos="8006"/>
      </w:tabs>
      <w:overflowPunct w:val="0"/>
      <w:autoSpaceDE w:val="0"/>
      <w:autoSpaceDN w:val="0"/>
      <w:adjustRightInd w:val="0"/>
      <w:spacing w:before="0" w:after="0"/>
      <w:jc w:val="both"/>
    </w:pPr>
    <w:rPr>
      <w:rFonts w:ascii="Calibri" w:eastAsia="Times New Roman" w:hAnsi="Calibri" w:cs="Times New Roman"/>
      <w:spacing w:val="-2"/>
      <w:szCs w:val="24"/>
    </w:rPr>
  </w:style>
  <w:style w:type="paragraph" w:customStyle="1" w:styleId="aEx0">
    <w:name w:val="a) Ex"/>
    <w:basedOn w:val="Normal"/>
    <w:rsid w:val="00B80A14"/>
    <w:pPr>
      <w:numPr>
        <w:ilvl w:val="7"/>
        <w:numId w:val="5"/>
      </w:numPr>
      <w:tabs>
        <w:tab w:val="left" w:pos="5760"/>
      </w:tabs>
      <w:overflowPunct w:val="0"/>
      <w:autoSpaceDE w:val="0"/>
      <w:autoSpaceDN w:val="0"/>
      <w:adjustRightInd w:val="0"/>
      <w:spacing w:before="0" w:after="0"/>
      <w:jc w:val="both"/>
      <w:outlineLvl w:val="7"/>
    </w:pPr>
    <w:rPr>
      <w:rFonts w:ascii="Calibri" w:eastAsia="Times New Roman" w:hAnsi="Calibri" w:cs="Times New Roman"/>
      <w:spacing w:val="-2"/>
      <w:szCs w:val="24"/>
    </w:rPr>
  </w:style>
  <w:style w:type="paragraph" w:customStyle="1" w:styleId="ArticleEx">
    <w:name w:val="Article # Ex"/>
    <w:basedOn w:val="Normal"/>
    <w:rsid w:val="00B80A14"/>
    <w:pPr>
      <w:keepNext/>
      <w:numPr>
        <w:ilvl w:val="1"/>
        <w:numId w:val="5"/>
      </w:numPr>
      <w:overflowPunct w:val="0"/>
      <w:autoSpaceDE w:val="0"/>
      <w:autoSpaceDN w:val="0"/>
      <w:adjustRightInd w:val="0"/>
      <w:spacing w:before="240" w:after="240"/>
      <w:outlineLvl w:val="1"/>
    </w:pPr>
    <w:rPr>
      <w:rFonts w:ascii="Calibri" w:eastAsia="Calibri" w:hAnsi="Calibri" w:cs="Times New Roman"/>
      <w:b/>
      <w:caps/>
      <w:spacing w:val="-2"/>
      <w:szCs w:val="24"/>
    </w:rPr>
  </w:style>
  <w:style w:type="paragraph" w:styleId="CommentSubject">
    <w:name w:val="annotation subject"/>
    <w:basedOn w:val="CommentText"/>
    <w:next w:val="CommentText"/>
    <w:link w:val="CommentSubjectChar"/>
    <w:uiPriority w:val="99"/>
    <w:semiHidden/>
    <w:unhideWhenUsed/>
    <w:rsid w:val="00691D95"/>
    <w:rPr>
      <w:b/>
      <w:bCs/>
    </w:rPr>
  </w:style>
  <w:style w:type="character" w:customStyle="1" w:styleId="CommentSubjectChar">
    <w:name w:val="Comment Subject Char"/>
    <w:basedOn w:val="CommentTextChar"/>
    <w:link w:val="CommentSubject"/>
    <w:uiPriority w:val="99"/>
    <w:semiHidden/>
    <w:rsid w:val="00691D95"/>
    <w:rPr>
      <w:b/>
      <w:bCs/>
      <w:kern w:val="0"/>
      <w:sz w:val="20"/>
      <w:szCs w:val="20"/>
      <w14:ligatures w14:val="none"/>
    </w:rPr>
  </w:style>
  <w:style w:type="paragraph" w:customStyle="1" w:styleId="EJCDCArt1Article">
    <w:name w:val="@EJCDC Art 1 Article"/>
    <w:basedOn w:val="Normal"/>
    <w:qFormat/>
    <w:rsid w:val="00CC075A"/>
    <w:pPr>
      <w:keepNext/>
      <w:numPr>
        <w:numId w:val="6"/>
      </w:numPr>
      <w:spacing w:before="240" w:after="240"/>
      <w:jc w:val="both"/>
      <w:outlineLvl w:val="0"/>
    </w:pPr>
    <w:rPr>
      <w:rFonts w:ascii="Calibri" w:hAnsi="Calibri"/>
      <w:b/>
      <w:caps/>
    </w:rPr>
  </w:style>
  <w:style w:type="paragraph" w:customStyle="1" w:styleId="EJCDCArt2Par101">
    <w:name w:val="@EJCDC Art 2 Par 1.01"/>
    <w:basedOn w:val="Normal"/>
    <w:qFormat/>
    <w:rsid w:val="00811736"/>
    <w:pPr>
      <w:keepNext/>
      <w:numPr>
        <w:ilvl w:val="1"/>
        <w:numId w:val="6"/>
      </w:numPr>
      <w:jc w:val="both"/>
      <w:outlineLvl w:val="1"/>
    </w:pPr>
    <w:rPr>
      <w:rFonts w:ascii="Calibri" w:hAnsi="Calibri"/>
    </w:rPr>
  </w:style>
  <w:style w:type="paragraph" w:customStyle="1" w:styleId="EJCDCArt3ParA">
    <w:name w:val="@EJCDC Art 3 Par A."/>
    <w:basedOn w:val="Normal"/>
    <w:qFormat/>
    <w:rsid w:val="007A26AA"/>
    <w:pPr>
      <w:numPr>
        <w:ilvl w:val="2"/>
        <w:numId w:val="6"/>
      </w:numPr>
      <w:ind w:left="1080" w:hanging="360"/>
      <w:jc w:val="both"/>
    </w:pPr>
    <w:rPr>
      <w:rFonts w:ascii="Calibri" w:hAnsi="Calibri"/>
    </w:rPr>
  </w:style>
  <w:style w:type="paragraph" w:customStyle="1" w:styleId="EJCDCArt4Par1">
    <w:name w:val="@EJCDC Art 4 Par 1."/>
    <w:basedOn w:val="Normal"/>
    <w:qFormat/>
    <w:rsid w:val="007A26AA"/>
    <w:pPr>
      <w:numPr>
        <w:ilvl w:val="3"/>
        <w:numId w:val="6"/>
      </w:numPr>
      <w:ind w:left="1440" w:hanging="360"/>
      <w:jc w:val="both"/>
    </w:pPr>
    <w:rPr>
      <w:rFonts w:ascii="Calibri" w:hAnsi="Calibri"/>
    </w:rPr>
  </w:style>
  <w:style w:type="paragraph" w:customStyle="1" w:styleId="EJCDCArt5Para">
    <w:name w:val="@EJCDC Art 5 Par a."/>
    <w:basedOn w:val="Normal"/>
    <w:qFormat/>
    <w:rsid w:val="007A26AA"/>
    <w:pPr>
      <w:numPr>
        <w:ilvl w:val="4"/>
        <w:numId w:val="6"/>
      </w:numPr>
      <w:ind w:left="1800" w:hanging="342"/>
      <w:jc w:val="both"/>
    </w:pPr>
    <w:rPr>
      <w:rFonts w:ascii="Calibri" w:hAnsi="Calibri"/>
    </w:rPr>
  </w:style>
  <w:style w:type="paragraph" w:customStyle="1" w:styleId="EJCDCArt6Par1">
    <w:name w:val="@EJCDC Art 6 Par 1)"/>
    <w:basedOn w:val="Normal"/>
    <w:rsid w:val="007A26AA"/>
    <w:pPr>
      <w:numPr>
        <w:ilvl w:val="5"/>
        <w:numId w:val="11"/>
      </w:numPr>
      <w:ind w:left="2160"/>
      <w:jc w:val="both"/>
    </w:pPr>
    <w:rPr>
      <w:rFonts w:ascii="Calibri" w:hAnsi="Calibri"/>
    </w:rPr>
  </w:style>
  <w:style w:type="paragraph" w:customStyle="1" w:styleId="EJCDCArt7Para">
    <w:name w:val="@EJCDC Art 7 Par a)"/>
    <w:basedOn w:val="Normal"/>
    <w:rsid w:val="00CC075A"/>
    <w:pPr>
      <w:numPr>
        <w:ilvl w:val="6"/>
        <w:numId w:val="6"/>
      </w:numPr>
      <w:jc w:val="both"/>
    </w:pPr>
    <w:rPr>
      <w:rFonts w:ascii="Calibri" w:hAnsi="Calibri"/>
    </w:rPr>
  </w:style>
  <w:style w:type="paragraph" w:customStyle="1" w:styleId="EJCDCArt8Par1">
    <w:name w:val="@EJCDC Art 8 Par (1)"/>
    <w:basedOn w:val="Normal"/>
    <w:rsid w:val="00CC075A"/>
    <w:pPr>
      <w:numPr>
        <w:ilvl w:val="7"/>
        <w:numId w:val="6"/>
      </w:numPr>
      <w:jc w:val="both"/>
    </w:pPr>
    <w:rPr>
      <w:rFonts w:ascii="Calibri" w:hAnsi="Calibri"/>
    </w:rPr>
  </w:style>
  <w:style w:type="paragraph" w:customStyle="1" w:styleId="EJCDCArt9Para">
    <w:name w:val="@EJCDC Art 9 Par (a)"/>
    <w:basedOn w:val="Normal"/>
    <w:rsid w:val="00CC075A"/>
    <w:pPr>
      <w:numPr>
        <w:ilvl w:val="8"/>
        <w:numId w:val="6"/>
      </w:numPr>
      <w:jc w:val="both"/>
    </w:pPr>
    <w:rPr>
      <w:rFonts w:ascii="Calibri" w:hAnsi="Calibri"/>
    </w:rPr>
  </w:style>
  <w:style w:type="paragraph" w:styleId="BalloonText">
    <w:name w:val="Balloon Text"/>
    <w:basedOn w:val="Normal"/>
    <w:link w:val="BalloonTextChar"/>
    <w:uiPriority w:val="99"/>
    <w:semiHidden/>
    <w:unhideWhenUsed/>
    <w:rsid w:val="005900F8"/>
    <w:pPr>
      <w:spacing w:before="0" w:after="0"/>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5900F8"/>
    <w:rPr>
      <w:rFonts w:ascii="Times New Roman" w:hAnsi="Times New Roman" w:cs="Times New Roman"/>
      <w:kern w:val="0"/>
      <w:sz w:val="18"/>
      <w:szCs w:val="18"/>
      <w14:ligatures w14:val="none"/>
    </w:rPr>
  </w:style>
  <w:style w:type="paragraph" w:styleId="Header">
    <w:name w:val="header"/>
    <w:basedOn w:val="Normal"/>
    <w:link w:val="HeaderChar"/>
    <w:uiPriority w:val="99"/>
    <w:unhideWhenUsed/>
    <w:rsid w:val="009A12AC"/>
    <w:pPr>
      <w:tabs>
        <w:tab w:val="center" w:pos="4680"/>
        <w:tab w:val="right" w:pos="9360"/>
      </w:tabs>
      <w:spacing w:before="0" w:after="0"/>
    </w:pPr>
  </w:style>
  <w:style w:type="character" w:customStyle="1" w:styleId="HeaderChar">
    <w:name w:val="Header Char"/>
    <w:basedOn w:val="DefaultParagraphFont"/>
    <w:link w:val="Header"/>
    <w:uiPriority w:val="99"/>
    <w:rsid w:val="009A12AC"/>
    <w:rPr>
      <w:kern w:val="0"/>
      <w14:ligatures w14:val="none"/>
    </w:rPr>
  </w:style>
  <w:style w:type="paragraph" w:styleId="Footer">
    <w:name w:val="footer"/>
    <w:basedOn w:val="Normal"/>
    <w:link w:val="FooterChar"/>
    <w:uiPriority w:val="99"/>
    <w:unhideWhenUsed/>
    <w:rsid w:val="009A12AC"/>
    <w:pPr>
      <w:tabs>
        <w:tab w:val="center" w:pos="4680"/>
        <w:tab w:val="right" w:pos="9360"/>
      </w:tabs>
      <w:spacing w:before="0" w:after="0"/>
    </w:pPr>
  </w:style>
  <w:style w:type="character" w:customStyle="1" w:styleId="FooterChar">
    <w:name w:val="Footer Char"/>
    <w:basedOn w:val="DefaultParagraphFont"/>
    <w:link w:val="Footer"/>
    <w:uiPriority w:val="99"/>
    <w:rsid w:val="009A12AC"/>
    <w:rPr>
      <w:kern w:val="0"/>
      <w14:ligatures w14:val="none"/>
    </w:rPr>
  </w:style>
  <w:style w:type="paragraph" w:styleId="Revision">
    <w:name w:val="Revision"/>
    <w:hidden/>
    <w:uiPriority w:val="99"/>
    <w:semiHidden/>
    <w:rsid w:val="00EA483E"/>
    <w:pPr>
      <w:spacing w:after="0" w:line="240" w:lineRule="auto"/>
    </w:pPr>
    <w:rPr>
      <w:kern w:val="0"/>
      <w14:ligatures w14:val="none"/>
    </w:rPr>
  </w:style>
  <w:style w:type="paragraph" w:customStyle="1" w:styleId="EJCDCStandard3-SubparagraphA">
    <w:name w:val="@EJCDC Standard 3 - Subparagraph A."/>
    <w:basedOn w:val="Normal"/>
    <w:uiPriority w:val="1"/>
    <w:qFormat/>
    <w:rsid w:val="1F0A20D0"/>
    <w:pPr>
      <w:jc w:val="both"/>
      <w:outlineLvl w:val="2"/>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D1874759639647BEDF29AA5F103850" ma:contentTypeVersion="18" ma:contentTypeDescription="Create a new document." ma:contentTypeScope="" ma:versionID="a109c9f128f30ee369eea8663c774d44">
  <xsd:schema xmlns:xsd="http://www.w3.org/2001/XMLSchema" xmlns:xs="http://www.w3.org/2001/XMLSchema" xmlns:p="http://schemas.microsoft.com/office/2006/metadata/properties" xmlns:ns1="http://schemas.microsoft.com/sharepoint/v3" xmlns:ns2="29b9d946-3c4d-4a49-882f-10e8d2f7773c" xmlns:ns3="e583e841-40af-4ece-b769-a21428118a97" targetNamespace="http://schemas.microsoft.com/office/2006/metadata/properties" ma:root="true" ma:fieldsID="b1d3e7daf6fd5d6d5f5dbf3cb701b033" ns1:_="" ns2:_="" ns3:_="">
    <xsd:import namespace="http://schemas.microsoft.com/sharepoint/v3"/>
    <xsd:import namespace="29b9d946-3c4d-4a49-882f-10e8d2f7773c"/>
    <xsd:import namespace="e583e841-40af-4ece-b769-a21428118a9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b9d946-3c4d-4a49-882f-10e8d2f777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8d6a779-c032-4276-bf2e-f79083725f8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83e841-40af-4ece-b769-a21428118a9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9ef6475-c399-4b9d-a04e-818f81ff0503}" ma:internalName="TaxCatchAll" ma:showField="CatchAllData" ma:web="e583e841-40af-4ece-b769-a21428118a9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29b9d946-3c4d-4a49-882f-10e8d2f7773c">
      <Terms xmlns="http://schemas.microsoft.com/office/infopath/2007/PartnerControls"/>
    </lcf76f155ced4ddcb4097134ff3c332f>
    <TaxCatchAll xmlns="e583e841-40af-4ece-b769-a21428118a97" xsi:nil="true"/>
  </documentManagement>
</p:properties>
</file>

<file path=customXml/itemProps1.xml><?xml version="1.0" encoding="utf-8"?>
<ds:datastoreItem xmlns:ds="http://schemas.openxmlformats.org/officeDocument/2006/customXml" ds:itemID="{8728C00E-98AF-4913-B738-E1CA057E64E3}"/>
</file>

<file path=customXml/itemProps2.xml><?xml version="1.0" encoding="utf-8"?>
<ds:datastoreItem xmlns:ds="http://schemas.openxmlformats.org/officeDocument/2006/customXml" ds:itemID="{7B5E2649-A147-4CD7-A201-77ED173A8271}"/>
</file>

<file path=customXml/itemProps3.xml><?xml version="1.0" encoding="utf-8"?>
<ds:datastoreItem xmlns:ds="http://schemas.openxmlformats.org/officeDocument/2006/customXml" ds:itemID="{881E9539-2EBE-4494-AD7E-9B2007AC807B}"/>
</file>

<file path=docProps/app.xml><?xml version="1.0" encoding="utf-8"?>
<Properties xmlns="http://schemas.openxmlformats.org/officeDocument/2006/extended-properties" xmlns:vt="http://schemas.openxmlformats.org/officeDocument/2006/docPropsVTypes">
  <Template>Normal.dotm</Template>
  <TotalTime>0</TotalTime>
  <Pages>8</Pages>
  <Words>2502</Words>
  <Characters>14588</Characters>
  <Application>Microsoft Office Word</Application>
  <DocSecurity>0</DocSecurity>
  <Lines>300</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EJCDC</dc:creator>
  <cp:keywords/>
  <dc:description/>
  <cp:lastModifiedBy>Zachary Jones</cp:lastModifiedBy>
  <cp:revision>5</cp:revision>
  <dcterms:created xsi:type="dcterms:W3CDTF">2026-04-02T22:11:00Z</dcterms:created>
  <dcterms:modified xsi:type="dcterms:W3CDTF">2026-04-10T22:07:00Z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0x01010055D1874759639647BEDF29AA5F103850</vt:lpwstr>
  </property>
</Properties>
</file>